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A3834" w14:textId="77777777" w:rsidR="00DC6358" w:rsidRDefault="00DC6358" w:rsidP="00DC6358">
      <w:pPr>
        <w:pStyle w:val="BodyText"/>
        <w:spacing w:before="4"/>
        <w:rPr>
          <w:b/>
          <w:sz w:val="7"/>
        </w:rPr>
      </w:pPr>
    </w:p>
    <w:p w14:paraId="09883368" w14:textId="53D67F67" w:rsidR="0032645C" w:rsidRPr="00FC50A6" w:rsidRDefault="0032645C" w:rsidP="0032645C">
      <w:pPr>
        <w:pStyle w:val="CRCoverPage"/>
        <w:tabs>
          <w:tab w:val="right" w:pos="9639"/>
        </w:tabs>
        <w:spacing w:after="0"/>
        <w:rPr>
          <w:rFonts w:cs="Arial"/>
          <w:b/>
          <w:i/>
          <w:noProof/>
          <w:sz w:val="24"/>
          <w:szCs w:val="24"/>
          <w:lang w:val="en-US"/>
        </w:rPr>
      </w:pPr>
      <w:r w:rsidRPr="00FC50A6">
        <w:rPr>
          <w:rFonts w:cs="Arial"/>
          <w:b/>
          <w:noProof/>
          <w:sz w:val="24"/>
          <w:szCs w:val="24"/>
          <w:lang w:val="en-US"/>
        </w:rPr>
        <w:t>3GPP TSG-WG RAN4 Meeting #</w:t>
      </w:r>
      <w:r w:rsidR="00864014" w:rsidRPr="00FC50A6">
        <w:rPr>
          <w:rFonts w:cs="Arial"/>
          <w:b/>
          <w:noProof/>
          <w:sz w:val="24"/>
          <w:szCs w:val="24"/>
          <w:lang w:val="en-US"/>
        </w:rPr>
        <w:t>10</w:t>
      </w:r>
      <w:r w:rsidR="00E0247C">
        <w:rPr>
          <w:rFonts w:cs="Arial" w:hint="eastAsia"/>
          <w:b/>
          <w:noProof/>
          <w:sz w:val="24"/>
          <w:szCs w:val="24"/>
          <w:lang w:val="en-US" w:eastAsia="ja-JP"/>
        </w:rPr>
        <w:t>4</w:t>
      </w:r>
      <w:r w:rsidR="00E0247C">
        <w:rPr>
          <w:rFonts w:cs="Arial"/>
          <w:b/>
          <w:noProof/>
          <w:sz w:val="24"/>
          <w:szCs w:val="24"/>
          <w:lang w:val="en-US" w:eastAsia="ja-JP"/>
        </w:rPr>
        <w:t>-e</w:t>
      </w:r>
      <w:r w:rsidRPr="00FC50A6">
        <w:rPr>
          <w:rFonts w:cs="Arial"/>
          <w:b/>
          <w:i/>
          <w:noProof/>
          <w:sz w:val="24"/>
          <w:szCs w:val="24"/>
          <w:lang w:val="en-US"/>
        </w:rPr>
        <w:tab/>
      </w:r>
      <w:r w:rsidR="004C694B" w:rsidRPr="004C694B">
        <w:rPr>
          <w:rFonts w:cs="Arial"/>
          <w:b/>
          <w:i/>
          <w:noProof/>
          <w:sz w:val="24"/>
          <w:szCs w:val="24"/>
          <w:lang w:val="en-US"/>
        </w:rPr>
        <w:t>R4-2212067</w:t>
      </w:r>
    </w:p>
    <w:p w14:paraId="4928D56D" w14:textId="5F99AD4A" w:rsidR="0032645C" w:rsidRPr="00FC50A6" w:rsidRDefault="0032645C" w:rsidP="0032645C">
      <w:pPr>
        <w:pStyle w:val="CRCoverPage"/>
        <w:outlineLvl w:val="0"/>
        <w:rPr>
          <w:rFonts w:cs="Arial"/>
          <w:b/>
          <w:noProof/>
          <w:sz w:val="24"/>
          <w:lang w:val="en-US"/>
        </w:rPr>
      </w:pPr>
      <w:r w:rsidRPr="00FC50A6">
        <w:rPr>
          <w:rFonts w:cs="Arial"/>
          <w:b/>
          <w:noProof/>
          <w:sz w:val="24"/>
          <w:lang w:val="en-US"/>
        </w:rPr>
        <w:t xml:space="preserve">Online, </w:t>
      </w:r>
      <w:r w:rsidR="009A0DAB">
        <w:rPr>
          <w:rFonts w:cs="Arial"/>
          <w:b/>
          <w:noProof/>
          <w:sz w:val="24"/>
          <w:lang w:val="en-US"/>
        </w:rPr>
        <w:t>1</w:t>
      </w:r>
      <w:r w:rsidR="003321C9">
        <w:rPr>
          <w:rFonts w:cs="Arial"/>
          <w:b/>
          <w:noProof/>
          <w:sz w:val="24"/>
          <w:lang w:val="en-US"/>
        </w:rPr>
        <w:t>5</w:t>
      </w:r>
      <w:r w:rsidR="00DF743C" w:rsidRPr="009F05A2">
        <w:rPr>
          <w:rFonts w:cs="Arial"/>
          <w:b/>
          <w:noProof/>
          <w:sz w:val="24"/>
          <w:vertAlign w:val="superscript"/>
          <w:lang w:val="en-US"/>
        </w:rPr>
        <w:t>th</w:t>
      </w:r>
      <w:r w:rsidRPr="00FC50A6">
        <w:rPr>
          <w:rFonts w:cs="Arial"/>
          <w:b/>
          <w:noProof/>
          <w:sz w:val="24"/>
          <w:lang w:val="en-US"/>
        </w:rPr>
        <w:t xml:space="preserve"> – </w:t>
      </w:r>
      <w:r w:rsidR="00DF743C">
        <w:rPr>
          <w:rFonts w:cs="Arial"/>
          <w:b/>
          <w:noProof/>
          <w:sz w:val="24"/>
          <w:lang w:val="en-US"/>
        </w:rPr>
        <w:t>2</w:t>
      </w:r>
      <w:r w:rsidR="003321C9">
        <w:rPr>
          <w:rFonts w:cs="Arial"/>
          <w:b/>
          <w:noProof/>
          <w:sz w:val="24"/>
          <w:lang w:val="en-US"/>
        </w:rPr>
        <w:t>6</w:t>
      </w:r>
      <w:r w:rsidR="00DF743C" w:rsidRPr="00FC50A6">
        <w:rPr>
          <w:rFonts w:cs="Arial"/>
          <w:b/>
          <w:noProof/>
          <w:sz w:val="24"/>
          <w:vertAlign w:val="superscript"/>
          <w:lang w:val="en-US"/>
        </w:rPr>
        <w:t>th</w:t>
      </w:r>
      <w:r w:rsidR="00DF743C" w:rsidRPr="00FC50A6">
        <w:rPr>
          <w:rFonts w:cs="Arial"/>
          <w:b/>
          <w:noProof/>
          <w:sz w:val="24"/>
          <w:lang w:val="en-US"/>
        </w:rPr>
        <w:t xml:space="preserve"> </w:t>
      </w:r>
      <w:r w:rsidR="003321C9">
        <w:rPr>
          <w:rFonts w:cs="Arial"/>
          <w:b/>
          <w:noProof/>
          <w:sz w:val="24"/>
          <w:lang w:val="en-US"/>
        </w:rPr>
        <w:t>Auguest</w:t>
      </w:r>
      <w:r w:rsidRPr="00FC50A6">
        <w:rPr>
          <w:rFonts w:cs="Arial"/>
          <w:b/>
          <w:noProof/>
          <w:sz w:val="24"/>
          <w:lang w:val="en-US"/>
        </w:rPr>
        <w:t xml:space="preserve">, </w:t>
      </w:r>
      <w:r w:rsidR="00864014" w:rsidRPr="00FC50A6">
        <w:rPr>
          <w:rFonts w:cs="Arial"/>
          <w:b/>
          <w:noProof/>
          <w:sz w:val="24"/>
          <w:lang w:val="en-US"/>
        </w:rPr>
        <w:t>202</w:t>
      </w:r>
      <w:r w:rsidR="00864014">
        <w:rPr>
          <w:rFonts w:cs="Arial"/>
          <w:b/>
          <w:noProof/>
          <w:sz w:val="24"/>
          <w:lang w:val="en-US"/>
        </w:rPr>
        <w:t>2</w:t>
      </w:r>
    </w:p>
    <w:p w14:paraId="79F3DC15" w14:textId="77777777" w:rsidR="00DC6358" w:rsidRPr="00FC50A6" w:rsidRDefault="00DC6358" w:rsidP="00DC6358">
      <w:pPr>
        <w:rPr>
          <w:rFonts w:ascii="Arial" w:hAnsi="Arial" w:cs="Arial"/>
          <w:b/>
          <w:noProof/>
          <w:sz w:val="24"/>
          <w:szCs w:val="24"/>
        </w:rPr>
      </w:pPr>
    </w:p>
    <w:p w14:paraId="1B4F0788" w14:textId="4FC90299" w:rsidR="00DC6358" w:rsidRPr="00FC50A6" w:rsidRDefault="00DC6358" w:rsidP="00DC6358">
      <w:pPr>
        <w:rPr>
          <w:sz w:val="24"/>
          <w:szCs w:val="24"/>
        </w:rPr>
      </w:pPr>
      <w:r w:rsidRPr="00FC50A6">
        <w:rPr>
          <w:b/>
          <w:sz w:val="24"/>
          <w:szCs w:val="24"/>
        </w:rPr>
        <w:t>Source: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t>Nokia, Nokia Shanghai Bell</w:t>
      </w:r>
    </w:p>
    <w:p w14:paraId="333B2105" w14:textId="2105751E" w:rsidR="007066E6" w:rsidRPr="00FC50A6" w:rsidRDefault="00DC6358" w:rsidP="00D43468">
      <w:pPr>
        <w:rPr>
          <w:sz w:val="24"/>
          <w:szCs w:val="24"/>
        </w:rPr>
      </w:pPr>
      <w:r w:rsidRPr="00FC50A6">
        <w:rPr>
          <w:b/>
          <w:sz w:val="24"/>
          <w:szCs w:val="24"/>
        </w:rPr>
        <w:t>Title: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r>
      <w:r w:rsidR="008C3B5D">
        <w:rPr>
          <w:sz w:val="24"/>
          <w:szCs w:val="24"/>
        </w:rPr>
        <w:t>O</w:t>
      </w:r>
      <w:r w:rsidR="008C3B5D" w:rsidRPr="008C3B5D">
        <w:rPr>
          <w:sz w:val="24"/>
          <w:szCs w:val="24"/>
        </w:rPr>
        <w:t>n EIRP-based test metric for FR2 SEM</w:t>
      </w:r>
    </w:p>
    <w:p w14:paraId="632E5E14" w14:textId="2BE9656C" w:rsidR="00DC6358" w:rsidRPr="0072093D" w:rsidRDefault="00DC6358" w:rsidP="00DC6358">
      <w:pPr>
        <w:rPr>
          <w:sz w:val="24"/>
          <w:szCs w:val="24"/>
        </w:rPr>
      </w:pPr>
      <w:r w:rsidRPr="00FC50A6">
        <w:rPr>
          <w:b/>
          <w:sz w:val="24"/>
          <w:szCs w:val="24"/>
        </w:rPr>
        <w:t xml:space="preserve">Agenda Item: </w:t>
      </w:r>
      <w:r w:rsidRPr="00FC50A6">
        <w:rPr>
          <w:b/>
          <w:sz w:val="24"/>
          <w:szCs w:val="24"/>
        </w:rPr>
        <w:tab/>
      </w:r>
      <w:r w:rsidR="00687CBB">
        <w:rPr>
          <w:sz w:val="24"/>
          <w:szCs w:val="24"/>
          <w:lang w:eastAsia="ja-JP"/>
        </w:rPr>
        <w:t>4.1.2</w:t>
      </w:r>
    </w:p>
    <w:p w14:paraId="04DC1DD4" w14:textId="2B6F80E5" w:rsidR="00DC6358" w:rsidRPr="0072093D" w:rsidRDefault="00DC6358" w:rsidP="00DC6358">
      <w:pPr>
        <w:rPr>
          <w:sz w:val="24"/>
          <w:szCs w:val="24"/>
        </w:rPr>
      </w:pPr>
      <w:r w:rsidRPr="0072093D">
        <w:rPr>
          <w:b/>
          <w:sz w:val="24"/>
          <w:szCs w:val="24"/>
        </w:rPr>
        <w:t>Document for:</w:t>
      </w:r>
      <w:r w:rsidRPr="0072093D">
        <w:rPr>
          <w:b/>
          <w:sz w:val="24"/>
          <w:szCs w:val="24"/>
        </w:rPr>
        <w:tab/>
      </w:r>
      <w:r w:rsidR="000C60C0">
        <w:rPr>
          <w:sz w:val="24"/>
          <w:szCs w:val="24"/>
        </w:rPr>
        <w:t>Approval</w:t>
      </w:r>
    </w:p>
    <w:p w14:paraId="1D3FC244" w14:textId="1BFF5CBC" w:rsidR="00DC6358" w:rsidRDefault="00DC6358" w:rsidP="00DC6358">
      <w:pPr>
        <w:pStyle w:val="Heading1"/>
      </w:pPr>
      <w:r w:rsidRPr="009153FC">
        <w:t>Introduction</w:t>
      </w:r>
    </w:p>
    <w:p w14:paraId="2DD50219" w14:textId="5B6F4DE2" w:rsidR="009B56B3" w:rsidRDefault="00B3617B" w:rsidP="00B3617B">
      <w:r>
        <w:t xml:space="preserve">In RAN4#103e, test metric for FR2 SEM was proposed to be changed from TRP metric to EIRP metric [1]. Although ACLR </w:t>
      </w:r>
      <w:r w:rsidR="00314CC8">
        <w:t>was</w:t>
      </w:r>
      <w:r>
        <w:t xml:space="preserve"> already agreed to test with </w:t>
      </w:r>
      <w:r w:rsidR="009B56B3">
        <w:t xml:space="preserve">EIRP </w:t>
      </w:r>
      <w:r w:rsidR="00C803D2">
        <w:t xml:space="preserve">metric </w:t>
      </w:r>
      <w:r w:rsidR="00314CC8">
        <w:t>while maintaining</w:t>
      </w:r>
      <w:r w:rsidR="009B56B3">
        <w:t xml:space="preserve"> TRP</w:t>
      </w:r>
      <w:r w:rsidR="00314CC8">
        <w:t xml:space="preserve"> as a core requirement</w:t>
      </w:r>
      <w:r w:rsidR="009B56B3">
        <w:t xml:space="preserve">, the proposal to do </w:t>
      </w:r>
      <w:r w:rsidR="00314CC8">
        <w:t xml:space="preserve">the same </w:t>
      </w:r>
      <w:r w:rsidR="009B56B3">
        <w:t>for SEM needs more analysis.</w:t>
      </w:r>
    </w:p>
    <w:p w14:paraId="5DD6991C" w14:textId="7443DC96" w:rsidR="008C3B5D" w:rsidRDefault="00B3617B" w:rsidP="00B3617B">
      <w:r>
        <w:t xml:space="preserve">The WF </w:t>
      </w:r>
      <w:r w:rsidR="008C3B5D">
        <w:t>on handling of EIRP-based test metric for FR2 SEM without core requirement change</w:t>
      </w:r>
      <w:r w:rsidR="00623588">
        <w:t xml:space="preserve"> has listed three options in the following [2].</w:t>
      </w:r>
    </w:p>
    <w:p w14:paraId="3DC42761" w14:textId="378A2A5C" w:rsidR="008C3B5D" w:rsidRPr="004C0BD6" w:rsidRDefault="008C3B5D" w:rsidP="008C3B5D">
      <w:pPr>
        <w:rPr>
          <w:i/>
          <w:iCs/>
        </w:rPr>
      </w:pPr>
      <w:r w:rsidRPr="004C0BD6">
        <w:rPr>
          <w:i/>
          <w:iCs/>
        </w:rPr>
        <w:t>Option 1: Modify the text description in TS 38.101-2 clause 6.5.2.1 from “The requirement is verified in beam locked mode with the test metric of TRP (Link=TX beam peak direction, Meas=TRP grid).” to “The requirement is specified as TRP and is verified in beam locked mode with the test metric of EIRP at the beam peak direction modified by the power difference between peak EIRP and TRP.”</w:t>
      </w:r>
    </w:p>
    <w:p w14:paraId="6DEFA205" w14:textId="5B75C15F" w:rsidR="008C3B5D" w:rsidRPr="004C0BD6" w:rsidRDefault="008C3B5D" w:rsidP="008C3B5D">
      <w:pPr>
        <w:rPr>
          <w:i/>
          <w:iCs/>
        </w:rPr>
      </w:pPr>
      <w:r w:rsidRPr="004C0BD6">
        <w:rPr>
          <w:i/>
          <w:iCs/>
        </w:rPr>
        <w:t xml:space="preserve">Option 2: Keep the text description in TS 38.101-2 clause 6.5.2.1 unchanged </w:t>
      </w:r>
    </w:p>
    <w:p w14:paraId="1D27966D" w14:textId="77777777" w:rsidR="008C3B5D" w:rsidRPr="004C0BD6" w:rsidRDefault="008C3B5D" w:rsidP="008C3B5D">
      <w:pPr>
        <w:rPr>
          <w:i/>
          <w:iCs/>
        </w:rPr>
      </w:pPr>
      <w:r w:rsidRPr="004C0BD6">
        <w:rPr>
          <w:i/>
          <w:iCs/>
        </w:rPr>
        <w:t>2a) and inform RAN5 that the proposed EIRP-based test metric for FR2 SEM verifications is agreeable in RAN4. It is up to RAN5 to decide whether the SEM test procedure would be modified as proposed.</w:t>
      </w:r>
    </w:p>
    <w:p w14:paraId="12C289C6" w14:textId="77777777" w:rsidR="008C3B5D" w:rsidRPr="004C0BD6" w:rsidRDefault="008C3B5D" w:rsidP="008C3B5D">
      <w:pPr>
        <w:rPr>
          <w:i/>
          <w:iCs/>
        </w:rPr>
      </w:pPr>
      <w:r w:rsidRPr="004C0BD6">
        <w:rPr>
          <w:i/>
          <w:iCs/>
        </w:rPr>
        <w:t>2b) and inform RAN5 that the SEM requirements can be verified in EIRP-based test metric.</w:t>
      </w:r>
    </w:p>
    <w:p w14:paraId="4C2C30EB" w14:textId="77777777" w:rsidR="008C3B5D" w:rsidRPr="004C0BD6" w:rsidRDefault="008C3B5D" w:rsidP="008C3B5D">
      <w:pPr>
        <w:rPr>
          <w:i/>
          <w:iCs/>
        </w:rPr>
      </w:pPr>
      <w:r w:rsidRPr="004C0BD6">
        <w:rPr>
          <w:i/>
          <w:iCs/>
        </w:rPr>
        <w:t>2c) and no additional actions</w:t>
      </w:r>
    </w:p>
    <w:p w14:paraId="1E9E4420" w14:textId="38FE4029" w:rsidR="00E037C6" w:rsidRPr="004C0BD6" w:rsidRDefault="008C3B5D" w:rsidP="008C3B5D">
      <w:pPr>
        <w:rPr>
          <w:i/>
          <w:iCs/>
        </w:rPr>
      </w:pPr>
      <w:r w:rsidRPr="004C0BD6">
        <w:rPr>
          <w:i/>
          <w:iCs/>
        </w:rPr>
        <w:t>Option 3: (see QC comment) Option 1 + capture an explicit agreement: ‘verification-specific details in any requirement are included as guidelines for the test method, but they do not constitute a limitation on the core requirements.’</w:t>
      </w:r>
    </w:p>
    <w:p w14:paraId="68301C53" w14:textId="2FC19B15" w:rsidR="002A2F73" w:rsidRDefault="002A2F73" w:rsidP="002A2F73">
      <w:pPr>
        <w:pStyle w:val="Heading1"/>
      </w:pPr>
      <w:r>
        <w:t>Discussion</w:t>
      </w:r>
    </w:p>
    <w:p w14:paraId="29D35799" w14:textId="51389F14" w:rsidR="008F593A" w:rsidRDefault="00C803D2" w:rsidP="009F7DF6">
      <w:r>
        <w:t>FR2 unwanted emissions such as ACLR and SEM are specified</w:t>
      </w:r>
      <w:r w:rsidR="00B6709A">
        <w:t>, for example,</w:t>
      </w:r>
      <w:r>
        <w:t xml:space="preserve"> in Japanese regulations aligned with Rel-15 agreement based on OTA TRP metric. This core requirement cannot be changed</w:t>
      </w:r>
      <w:r w:rsidR="00B6709A">
        <w:t xml:space="preserve"> as it is widely </w:t>
      </w:r>
      <w:r w:rsidR="00482E68">
        <w:t>circulated including the information</w:t>
      </w:r>
      <w:r w:rsidR="00ED70E2">
        <w:t xml:space="preserve"> provided</w:t>
      </w:r>
      <w:r w:rsidR="00482E68">
        <w:t xml:space="preserve"> to ITU-R WP5D during NR study</w:t>
      </w:r>
      <w:r w:rsidR="00CE6729">
        <w:t xml:space="preserve"> item</w:t>
      </w:r>
      <w:r w:rsidR="00411A26">
        <w:t xml:space="preserve"> [5,6]</w:t>
      </w:r>
      <w:r w:rsidR="00482E68">
        <w:t>.</w:t>
      </w:r>
    </w:p>
    <w:p w14:paraId="714100B9" w14:textId="50EC01EF" w:rsidR="008C3B5D" w:rsidRPr="008C3B5D" w:rsidRDefault="00623588" w:rsidP="008C3B5D">
      <w:pPr>
        <w:rPr>
          <w:b/>
          <w:bCs/>
          <w:i/>
          <w:iCs/>
        </w:rPr>
      </w:pPr>
      <w:r>
        <w:rPr>
          <w:b/>
          <w:bCs/>
          <w:i/>
          <w:iCs/>
        </w:rPr>
        <w:t>Observation</w:t>
      </w:r>
      <w:r w:rsidR="008C3B5D" w:rsidRPr="008C3B5D">
        <w:rPr>
          <w:b/>
          <w:bCs/>
          <w:i/>
          <w:iCs/>
        </w:rPr>
        <w:t xml:space="preserve"> 1: Core requirement </w:t>
      </w:r>
      <w:r w:rsidR="00C803D2">
        <w:rPr>
          <w:b/>
          <w:bCs/>
          <w:i/>
          <w:iCs/>
        </w:rPr>
        <w:t xml:space="preserve">on FR2 </w:t>
      </w:r>
      <w:r>
        <w:rPr>
          <w:b/>
          <w:bCs/>
          <w:i/>
          <w:iCs/>
        </w:rPr>
        <w:t xml:space="preserve">ACLR and </w:t>
      </w:r>
      <w:r w:rsidR="00C803D2">
        <w:rPr>
          <w:b/>
          <w:bCs/>
          <w:i/>
          <w:iCs/>
        </w:rPr>
        <w:t xml:space="preserve">SEM </w:t>
      </w:r>
      <w:r w:rsidR="008C3B5D" w:rsidRPr="008C3B5D">
        <w:rPr>
          <w:b/>
          <w:bCs/>
          <w:i/>
          <w:iCs/>
        </w:rPr>
        <w:t>sh</w:t>
      </w:r>
      <w:r w:rsidR="00C803D2">
        <w:rPr>
          <w:b/>
          <w:bCs/>
          <w:i/>
          <w:iCs/>
        </w:rPr>
        <w:t>all</w:t>
      </w:r>
      <w:r w:rsidR="008C3B5D" w:rsidRPr="008C3B5D">
        <w:rPr>
          <w:b/>
          <w:bCs/>
          <w:i/>
          <w:iCs/>
        </w:rPr>
        <w:t xml:space="preserve"> be kept as TRP </w:t>
      </w:r>
      <w:r w:rsidR="00C803D2">
        <w:rPr>
          <w:b/>
          <w:bCs/>
          <w:i/>
          <w:iCs/>
        </w:rPr>
        <w:t>requirement</w:t>
      </w:r>
      <w:r w:rsidR="008C3B5D" w:rsidRPr="008C3B5D">
        <w:rPr>
          <w:b/>
          <w:bCs/>
          <w:i/>
          <w:iCs/>
        </w:rPr>
        <w:t>.</w:t>
      </w:r>
    </w:p>
    <w:p w14:paraId="3CD7CE8B" w14:textId="6F071DEE" w:rsidR="003574DC" w:rsidRDefault="003574DC" w:rsidP="00C803D2">
      <w:r>
        <w:t>As the core requirement cannot be changed, t</w:t>
      </w:r>
      <w:r w:rsidR="00C803D2">
        <w:t>he equivalence of TRP and EIRP metric</w:t>
      </w:r>
      <w:r w:rsidR="00B51FAA">
        <w:t>s</w:t>
      </w:r>
      <w:r w:rsidR="00C803D2">
        <w:t xml:space="preserve"> had to be verified in order to use EIRP based measurement for ACLR. ACLR is </w:t>
      </w:r>
      <w:r>
        <w:t xml:space="preserve">the ratio of the signal powers of the channel and its adjacent channel, so this convention </w:t>
      </w:r>
      <w:r w:rsidR="00623588">
        <w:t>of metric</w:t>
      </w:r>
      <w:r w:rsidR="00D84336">
        <w:t>s</w:t>
      </w:r>
      <w:r w:rsidR="00623588">
        <w:t xml:space="preserve"> </w:t>
      </w:r>
      <w:r>
        <w:t xml:space="preserve">was </w:t>
      </w:r>
      <w:r w:rsidR="00A74152">
        <w:t xml:space="preserve">relatively </w:t>
      </w:r>
      <w:r>
        <w:t xml:space="preserve">straightforward. </w:t>
      </w:r>
      <w:r w:rsidR="00B51FAA">
        <w:t>M</w:t>
      </w:r>
      <w:r>
        <w:t>easured power is an</w:t>
      </w:r>
      <w:r w:rsidR="00C803D2">
        <w:t xml:space="preserve"> integral value over </w:t>
      </w:r>
      <w:r>
        <w:t>a channel bandwidth</w:t>
      </w:r>
      <w:r w:rsidR="00C803D2">
        <w:t xml:space="preserve">, </w:t>
      </w:r>
      <w:r>
        <w:t xml:space="preserve">and thus </w:t>
      </w:r>
      <w:r w:rsidR="00C803D2">
        <w:t>th</w:t>
      </w:r>
      <w:r w:rsidR="003564B2">
        <w:t xml:space="preserve">e </w:t>
      </w:r>
      <w:r>
        <w:t>measurement accuracy did not seem to be affected significantly when using EIRP metric</w:t>
      </w:r>
      <w:r w:rsidR="00B51FAA">
        <w:t xml:space="preserve"> at a beam peak direction</w:t>
      </w:r>
      <w:r>
        <w:t xml:space="preserve">, i.e., 1-2dB difference at most between TRP and EIRP </w:t>
      </w:r>
      <w:r w:rsidR="00724D58">
        <w:t>[3].</w:t>
      </w:r>
    </w:p>
    <w:p w14:paraId="300C2B3C" w14:textId="282B2521" w:rsidR="00C73416" w:rsidRDefault="003574DC" w:rsidP="00C803D2">
      <w:r>
        <w:t>On the other hand, SEM is defined with absolute power</w:t>
      </w:r>
      <w:r w:rsidR="00F13A1D">
        <w:t xml:space="preserve"> per </w:t>
      </w:r>
      <w:r w:rsidR="00B51FAA">
        <w:t xml:space="preserve">a specified </w:t>
      </w:r>
      <w:r w:rsidR="00F13A1D">
        <w:t>measurement bandwidth</w:t>
      </w:r>
      <w:r w:rsidR="00B51FAA">
        <w:t>, 1 MHz</w:t>
      </w:r>
      <w:r w:rsidR="00C73416">
        <w:t>, which is much narrower than ACLR measurement bandwidth</w:t>
      </w:r>
      <w:r w:rsidR="00F13A1D">
        <w:t>.</w:t>
      </w:r>
      <w:r>
        <w:t xml:space="preserve"> </w:t>
      </w:r>
      <w:r w:rsidR="00B51FAA">
        <w:t>In order to convert from EIRP to TRP, th</w:t>
      </w:r>
      <w:r w:rsidR="00C73416">
        <w:t xml:space="preserve">ree </w:t>
      </w:r>
      <w:r w:rsidR="00B51FAA">
        <w:t>measurement values (channel power in TRP, channel power in EIRP, and out of band power in EIRP) have to be used. Th</w:t>
      </w:r>
      <w:r w:rsidR="00C73416">
        <w:t>ese factors</w:t>
      </w:r>
      <w:r w:rsidR="00B51FAA">
        <w:t xml:space="preserve"> </w:t>
      </w:r>
      <w:r w:rsidR="00C73416">
        <w:t xml:space="preserve">would </w:t>
      </w:r>
      <w:r w:rsidR="00B51FAA">
        <w:t xml:space="preserve">introduce </w:t>
      </w:r>
      <w:r w:rsidR="004C0BD6">
        <w:t xml:space="preserve">less accuracy in the final derived value, which </w:t>
      </w:r>
      <w:r w:rsidR="00C73416">
        <w:t>is</w:t>
      </w:r>
      <w:r w:rsidR="004C0BD6">
        <w:t xml:space="preserve"> suspected in the comparison made in [1].</w:t>
      </w:r>
      <w:r w:rsidR="00C73416">
        <w:t xml:space="preserve"> Therefore, this aspect needs to be evaluated more closely.</w:t>
      </w:r>
    </w:p>
    <w:p w14:paraId="006A0AAC" w14:textId="7134AD71" w:rsidR="008C3B5D" w:rsidRPr="008C3B5D" w:rsidRDefault="00623588" w:rsidP="008C3B5D">
      <w:pPr>
        <w:rPr>
          <w:b/>
          <w:bCs/>
          <w:i/>
          <w:iCs/>
        </w:rPr>
      </w:pPr>
      <w:r>
        <w:rPr>
          <w:b/>
          <w:bCs/>
          <w:i/>
          <w:iCs/>
        </w:rPr>
        <w:lastRenderedPageBreak/>
        <w:t>Observation</w:t>
      </w:r>
      <w:r w:rsidR="008C3B5D" w:rsidRPr="008C3B5D">
        <w:rPr>
          <w:b/>
          <w:bCs/>
          <w:i/>
          <w:iCs/>
        </w:rPr>
        <w:t xml:space="preserve"> 2: Testing with EIRP metric </w:t>
      </w:r>
      <w:r w:rsidR="00F13A1D">
        <w:rPr>
          <w:b/>
          <w:bCs/>
          <w:i/>
          <w:iCs/>
        </w:rPr>
        <w:t xml:space="preserve">for FR2 SEM </w:t>
      </w:r>
      <w:r w:rsidR="008C3B5D" w:rsidRPr="008C3B5D">
        <w:rPr>
          <w:b/>
          <w:bCs/>
          <w:i/>
          <w:iCs/>
        </w:rPr>
        <w:t xml:space="preserve">shall </w:t>
      </w:r>
      <w:r w:rsidR="00724D58">
        <w:rPr>
          <w:b/>
          <w:bCs/>
          <w:i/>
          <w:iCs/>
        </w:rPr>
        <w:t>need further analysis</w:t>
      </w:r>
      <w:r w:rsidR="00314CC8">
        <w:rPr>
          <w:b/>
          <w:bCs/>
          <w:i/>
          <w:iCs/>
        </w:rPr>
        <w:t xml:space="preserve"> </w:t>
      </w:r>
      <w:r w:rsidR="004C0BD6">
        <w:rPr>
          <w:b/>
          <w:bCs/>
          <w:i/>
          <w:iCs/>
        </w:rPr>
        <w:t>to verify</w:t>
      </w:r>
      <w:r w:rsidR="008C3B5D" w:rsidRPr="008C3B5D">
        <w:rPr>
          <w:b/>
          <w:bCs/>
          <w:i/>
          <w:iCs/>
        </w:rPr>
        <w:t xml:space="preserve"> the equivalence of TRP metric to EIRP metric.</w:t>
      </w:r>
    </w:p>
    <w:p w14:paraId="16207F8D" w14:textId="19668CE9" w:rsidR="004D7480" w:rsidRDefault="004D7480" w:rsidP="004D7480">
      <w:pPr>
        <w:pStyle w:val="Heading1"/>
      </w:pPr>
      <w:r>
        <w:t>Conclusion</w:t>
      </w:r>
    </w:p>
    <w:p w14:paraId="51A64CC3" w14:textId="77777777" w:rsidR="004C0BD6" w:rsidRDefault="004C0BD6" w:rsidP="004C0BD6">
      <w:pPr>
        <w:rPr>
          <w:b/>
          <w:bCs/>
          <w:i/>
          <w:iCs/>
        </w:rPr>
      </w:pPr>
    </w:p>
    <w:p w14:paraId="0A991CDC" w14:textId="35FD4E01" w:rsidR="004C0BD6" w:rsidRPr="008C3B5D" w:rsidRDefault="004C0BD6" w:rsidP="004C0BD6">
      <w:pPr>
        <w:rPr>
          <w:b/>
          <w:bCs/>
          <w:i/>
          <w:iCs/>
        </w:rPr>
      </w:pPr>
      <w:r>
        <w:rPr>
          <w:b/>
          <w:bCs/>
          <w:i/>
          <w:iCs/>
        </w:rPr>
        <w:t>Observation</w:t>
      </w:r>
      <w:r w:rsidRPr="008C3B5D">
        <w:rPr>
          <w:b/>
          <w:bCs/>
          <w:i/>
          <w:iCs/>
        </w:rPr>
        <w:t xml:space="preserve"> 1: Core requirement </w:t>
      </w:r>
      <w:r>
        <w:rPr>
          <w:b/>
          <w:bCs/>
          <w:i/>
          <w:iCs/>
        </w:rPr>
        <w:t xml:space="preserve">on FR2 ACLR and SEM </w:t>
      </w:r>
      <w:r w:rsidRPr="008C3B5D">
        <w:rPr>
          <w:b/>
          <w:bCs/>
          <w:i/>
          <w:iCs/>
        </w:rPr>
        <w:t>sh</w:t>
      </w:r>
      <w:r>
        <w:rPr>
          <w:b/>
          <w:bCs/>
          <w:i/>
          <w:iCs/>
        </w:rPr>
        <w:t>all</w:t>
      </w:r>
      <w:r w:rsidRPr="008C3B5D">
        <w:rPr>
          <w:b/>
          <w:bCs/>
          <w:i/>
          <w:iCs/>
        </w:rPr>
        <w:t xml:space="preserve"> be kept as TRP </w:t>
      </w:r>
      <w:r>
        <w:rPr>
          <w:b/>
          <w:bCs/>
          <w:i/>
          <w:iCs/>
        </w:rPr>
        <w:t>requirement</w:t>
      </w:r>
      <w:r w:rsidRPr="008C3B5D">
        <w:rPr>
          <w:b/>
          <w:bCs/>
          <w:i/>
          <w:iCs/>
        </w:rPr>
        <w:t>.</w:t>
      </w:r>
    </w:p>
    <w:p w14:paraId="3D886E53" w14:textId="77777777" w:rsidR="004C0BD6" w:rsidRPr="008C3B5D" w:rsidRDefault="004C0BD6" w:rsidP="004C0BD6">
      <w:pPr>
        <w:rPr>
          <w:b/>
          <w:bCs/>
          <w:i/>
          <w:iCs/>
        </w:rPr>
      </w:pPr>
      <w:r>
        <w:rPr>
          <w:b/>
          <w:bCs/>
          <w:i/>
          <w:iCs/>
        </w:rPr>
        <w:t>Observation</w:t>
      </w:r>
      <w:r w:rsidRPr="008C3B5D">
        <w:rPr>
          <w:b/>
          <w:bCs/>
          <w:i/>
          <w:iCs/>
        </w:rPr>
        <w:t xml:space="preserve"> 2: Testing with EIRP metric </w:t>
      </w:r>
      <w:r>
        <w:rPr>
          <w:b/>
          <w:bCs/>
          <w:i/>
          <w:iCs/>
        </w:rPr>
        <w:t xml:space="preserve">for FR2 SEM </w:t>
      </w:r>
      <w:r w:rsidRPr="008C3B5D">
        <w:rPr>
          <w:b/>
          <w:bCs/>
          <w:i/>
          <w:iCs/>
        </w:rPr>
        <w:t xml:space="preserve">shall </w:t>
      </w:r>
      <w:r>
        <w:rPr>
          <w:b/>
          <w:bCs/>
          <w:i/>
          <w:iCs/>
        </w:rPr>
        <w:t>need further analysis to verify</w:t>
      </w:r>
      <w:r w:rsidRPr="008C3B5D">
        <w:rPr>
          <w:b/>
          <w:bCs/>
          <w:i/>
          <w:iCs/>
        </w:rPr>
        <w:t xml:space="preserve"> the equivalence of TRP metric to EIRP metric.</w:t>
      </w:r>
    </w:p>
    <w:p w14:paraId="2E285418" w14:textId="1976995A" w:rsidR="000F7C7E" w:rsidRDefault="004C0BD6" w:rsidP="000F7C7E">
      <w:pPr>
        <w:pStyle w:val="Heading1"/>
      </w:pPr>
      <w:r>
        <w:t>R</w:t>
      </w:r>
      <w:r w:rsidR="000F7C7E">
        <w:t>eference</w:t>
      </w:r>
    </w:p>
    <w:p w14:paraId="5ADF371C" w14:textId="49333F34" w:rsidR="00B3617B" w:rsidRDefault="00BC71CE" w:rsidP="008C3B5D">
      <w:r>
        <w:t xml:space="preserve">[1] </w:t>
      </w:r>
      <w:r w:rsidR="00B3617B" w:rsidRPr="00B3617B">
        <w:t xml:space="preserve">R4-2207674 EIRP-based test metric for FR2 SEM verifications, Apple, </w:t>
      </w:r>
      <w:r w:rsidR="00B3617B">
        <w:t>RAN4</w:t>
      </w:r>
      <w:r w:rsidR="00B3617B" w:rsidRPr="00B3617B">
        <w:t>#103e</w:t>
      </w:r>
    </w:p>
    <w:p w14:paraId="2CA06E9A" w14:textId="724B9B37" w:rsidR="00B3617B" w:rsidRDefault="00B3617B" w:rsidP="00B3617B">
      <w:r>
        <w:t xml:space="preserve">[2] </w:t>
      </w:r>
      <w:r w:rsidRPr="008C3B5D">
        <w:t>R4-2210542</w:t>
      </w:r>
      <w:r w:rsidR="00623588">
        <w:t xml:space="preserve"> </w:t>
      </w:r>
      <w:r w:rsidRPr="008C3B5D">
        <w:t>WF on EIRP-based test metric for FR2 SEM</w:t>
      </w:r>
      <w:r>
        <w:t>, RAN4#103e</w:t>
      </w:r>
    </w:p>
    <w:p w14:paraId="370319FE" w14:textId="44816956" w:rsidR="00623588" w:rsidRDefault="00623588" w:rsidP="00B3617B">
      <w:r>
        <w:t xml:space="preserve">[3] </w:t>
      </w:r>
      <w:r w:rsidRPr="00623588">
        <w:t>R5-202842</w:t>
      </w:r>
      <w:r>
        <w:t xml:space="preserve"> </w:t>
      </w:r>
      <w:r w:rsidRPr="00623588">
        <w:t>Discussion on AP 85.25 ACLR metric change</w:t>
      </w:r>
      <w:r>
        <w:t>, Qualcomm, RAN5#87e</w:t>
      </w:r>
    </w:p>
    <w:p w14:paraId="4FFC2508" w14:textId="6DCB7080" w:rsidR="00D80317" w:rsidRDefault="00B3617B" w:rsidP="008C3B5D">
      <w:r>
        <w:t>[</w:t>
      </w:r>
      <w:r w:rsidR="00724D58">
        <w:t>4</w:t>
      </w:r>
      <w:r>
        <w:t xml:space="preserve">] </w:t>
      </w:r>
      <w:r w:rsidR="008C3B5D" w:rsidRPr="008C3B5D">
        <w:t>R4-2210438</w:t>
      </w:r>
      <w:r w:rsidR="00724D58">
        <w:t xml:space="preserve"> </w:t>
      </w:r>
      <w:r w:rsidR="008C3B5D" w:rsidRPr="008C3B5D">
        <w:t>Email discussion summary for [103-e][101] R15_R16_Maintenance</w:t>
      </w:r>
    </w:p>
    <w:p w14:paraId="30ED6500" w14:textId="68C5EE22" w:rsidR="00411A26" w:rsidRDefault="00411A26" w:rsidP="008C3B5D">
      <w:r>
        <w:t xml:space="preserve">[5] </w:t>
      </w:r>
      <w:r w:rsidRPr="00411A26">
        <w:t>RP-170021</w:t>
      </w:r>
      <w:r>
        <w:t xml:space="preserve"> </w:t>
      </w:r>
      <w:r w:rsidRPr="00411A26">
        <w:t>Reply LS to ITU-R WP5D/374 (Attachment 4.13) on Characteristics of terrestrial IMT systems for frequency sharing/interference analysis in the frequency range between 24.25 GHz and 86 GHz</w:t>
      </w:r>
    </w:p>
    <w:p w14:paraId="0C4D8FE8" w14:textId="24BDBF3B" w:rsidR="00411A26" w:rsidRDefault="00411A26" w:rsidP="00411A26">
      <w:r>
        <w:t>[6] TS 38.803 Study on new radio access technology: Radio Frequency (RF) and co-existence aspects</w:t>
      </w:r>
    </w:p>
    <w:sectPr w:rsidR="00411A2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9CE89" w14:textId="77777777" w:rsidR="00121415" w:rsidRDefault="00121415">
      <w:r>
        <w:separator/>
      </w:r>
    </w:p>
  </w:endnote>
  <w:endnote w:type="continuationSeparator" w:id="0">
    <w:p w14:paraId="3592ED08" w14:textId="77777777" w:rsidR="00121415" w:rsidRDefault="00121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50F7" w14:textId="77777777" w:rsidR="0078273E" w:rsidRDefault="00782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FD82E" w14:textId="77777777" w:rsidR="0078273E" w:rsidRDefault="007827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39432" w14:textId="77777777" w:rsidR="0078273E" w:rsidRDefault="00782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3CA73" w14:textId="77777777" w:rsidR="00121415" w:rsidRDefault="00121415">
      <w:r>
        <w:separator/>
      </w:r>
    </w:p>
  </w:footnote>
  <w:footnote w:type="continuationSeparator" w:id="0">
    <w:p w14:paraId="03BE1951" w14:textId="77777777" w:rsidR="00121415" w:rsidRDefault="00121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3204C" w14:textId="77777777" w:rsidR="0078273E" w:rsidRDefault="007827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AFA34" w14:textId="77777777" w:rsidR="0078273E" w:rsidRDefault="007827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3E11" w14:textId="77777777" w:rsidR="0078273E" w:rsidRDefault="007827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6BF9"/>
    <w:multiLevelType w:val="multilevel"/>
    <w:tmpl w:val="01996BF9"/>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6920D3"/>
    <w:multiLevelType w:val="hybridMultilevel"/>
    <w:tmpl w:val="21C04712"/>
    <w:lvl w:ilvl="0" w:tplc="D04C8B3C">
      <w:start w:val="23"/>
      <w:numFmt w:val="bullet"/>
      <w:lvlText w:val="-"/>
      <w:lvlJc w:val="left"/>
      <w:pPr>
        <w:ind w:left="936" w:hanging="360"/>
      </w:pPr>
      <w:rPr>
        <w:rFonts w:ascii="Arial" w:eastAsiaTheme="minorHAnsi" w:hAnsi="Arial" w:cs="Arial" w:hint="default"/>
      </w:rPr>
    </w:lvl>
    <w:lvl w:ilvl="1" w:tplc="041D0003">
      <w:start w:val="1"/>
      <w:numFmt w:val="bullet"/>
      <w:lvlText w:val="o"/>
      <w:lvlJc w:val="left"/>
      <w:pPr>
        <w:ind w:left="1656" w:hanging="360"/>
      </w:pPr>
      <w:rPr>
        <w:rFonts w:ascii="Courier New" w:hAnsi="Courier New" w:cs="Courier New" w:hint="default"/>
      </w:rPr>
    </w:lvl>
    <w:lvl w:ilvl="2" w:tplc="041D0005">
      <w:start w:val="1"/>
      <w:numFmt w:val="bullet"/>
      <w:lvlText w:val=""/>
      <w:lvlJc w:val="left"/>
      <w:pPr>
        <w:ind w:left="2376" w:hanging="360"/>
      </w:pPr>
      <w:rPr>
        <w:rFonts w:ascii="Wingdings" w:hAnsi="Wingdings" w:hint="default"/>
      </w:rPr>
    </w:lvl>
    <w:lvl w:ilvl="3" w:tplc="041D0001" w:tentative="1">
      <w:start w:val="1"/>
      <w:numFmt w:val="bullet"/>
      <w:lvlText w:val=""/>
      <w:lvlJc w:val="left"/>
      <w:pPr>
        <w:ind w:left="3096" w:hanging="360"/>
      </w:pPr>
      <w:rPr>
        <w:rFonts w:ascii="Symbol" w:hAnsi="Symbol" w:hint="default"/>
      </w:rPr>
    </w:lvl>
    <w:lvl w:ilvl="4" w:tplc="041D0003" w:tentative="1">
      <w:start w:val="1"/>
      <w:numFmt w:val="bullet"/>
      <w:lvlText w:val="o"/>
      <w:lvlJc w:val="left"/>
      <w:pPr>
        <w:ind w:left="3816" w:hanging="360"/>
      </w:pPr>
      <w:rPr>
        <w:rFonts w:ascii="Courier New" w:hAnsi="Courier New" w:cs="Courier New" w:hint="default"/>
      </w:rPr>
    </w:lvl>
    <w:lvl w:ilvl="5" w:tplc="041D0005" w:tentative="1">
      <w:start w:val="1"/>
      <w:numFmt w:val="bullet"/>
      <w:lvlText w:val=""/>
      <w:lvlJc w:val="left"/>
      <w:pPr>
        <w:ind w:left="4536" w:hanging="360"/>
      </w:pPr>
      <w:rPr>
        <w:rFonts w:ascii="Wingdings" w:hAnsi="Wingdings" w:hint="default"/>
      </w:rPr>
    </w:lvl>
    <w:lvl w:ilvl="6" w:tplc="041D0001" w:tentative="1">
      <w:start w:val="1"/>
      <w:numFmt w:val="bullet"/>
      <w:lvlText w:val=""/>
      <w:lvlJc w:val="left"/>
      <w:pPr>
        <w:ind w:left="5256" w:hanging="360"/>
      </w:pPr>
      <w:rPr>
        <w:rFonts w:ascii="Symbol" w:hAnsi="Symbol" w:hint="default"/>
      </w:rPr>
    </w:lvl>
    <w:lvl w:ilvl="7" w:tplc="041D0003" w:tentative="1">
      <w:start w:val="1"/>
      <w:numFmt w:val="bullet"/>
      <w:lvlText w:val="o"/>
      <w:lvlJc w:val="left"/>
      <w:pPr>
        <w:ind w:left="5976" w:hanging="360"/>
      </w:pPr>
      <w:rPr>
        <w:rFonts w:ascii="Courier New" w:hAnsi="Courier New" w:cs="Courier New" w:hint="default"/>
      </w:rPr>
    </w:lvl>
    <w:lvl w:ilvl="8" w:tplc="041D0005" w:tentative="1">
      <w:start w:val="1"/>
      <w:numFmt w:val="bullet"/>
      <w:lvlText w:val=""/>
      <w:lvlJc w:val="left"/>
      <w:pPr>
        <w:ind w:left="6696" w:hanging="360"/>
      </w:pPr>
      <w:rPr>
        <w:rFonts w:ascii="Wingdings" w:hAnsi="Wingdings" w:hint="default"/>
      </w:rPr>
    </w:lvl>
  </w:abstractNum>
  <w:abstractNum w:abstractNumId="2" w15:restartNumberingAfterBreak="0">
    <w:nsid w:val="057D37E1"/>
    <w:multiLevelType w:val="multilevel"/>
    <w:tmpl w:val="057D37E1"/>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795BC0"/>
    <w:multiLevelType w:val="multilevel"/>
    <w:tmpl w:val="12795BC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AD1358"/>
    <w:multiLevelType w:val="multilevel"/>
    <w:tmpl w:val="1AAD1358"/>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FB4D44"/>
    <w:multiLevelType w:val="hybridMultilevel"/>
    <w:tmpl w:val="C98A6C9C"/>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3353F"/>
    <w:multiLevelType w:val="multilevel"/>
    <w:tmpl w:val="2193353F"/>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AE95901"/>
    <w:multiLevelType w:val="hybridMultilevel"/>
    <w:tmpl w:val="0E0A0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56D39"/>
    <w:multiLevelType w:val="hybridMultilevel"/>
    <w:tmpl w:val="E06E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80808"/>
    <w:multiLevelType w:val="multilevel"/>
    <w:tmpl w:val="30480808"/>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1" w15:restartNumberingAfterBreak="0">
    <w:nsid w:val="35D55A82"/>
    <w:multiLevelType w:val="hybridMultilevel"/>
    <w:tmpl w:val="5B72A8A6"/>
    <w:lvl w:ilvl="0" w:tplc="0062F27E">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FE68F3"/>
    <w:multiLevelType w:val="multilevel"/>
    <w:tmpl w:val="49FE68F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985E30"/>
    <w:multiLevelType w:val="multilevel"/>
    <w:tmpl w:val="4E985E30"/>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5" w15:restartNumberingAfterBreak="0">
    <w:nsid w:val="522E7274"/>
    <w:multiLevelType w:val="multilevel"/>
    <w:tmpl w:val="522E7274"/>
    <w:lvl w:ilvl="0">
      <w:start w:val="1"/>
      <w:numFmt w:val="decimal"/>
      <w:lvlText w:val="%1."/>
      <w:lvlJc w:val="left"/>
      <w:pPr>
        <w:ind w:left="720" w:hanging="360"/>
      </w:pPr>
      <w:rPr>
        <w:rFonts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Arial" w:hAnsi="Arial" w:hint="default"/>
      </w:r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5455763C"/>
    <w:multiLevelType w:val="multilevel"/>
    <w:tmpl w:val="5455763C"/>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89629B6"/>
    <w:multiLevelType w:val="hybridMultilevel"/>
    <w:tmpl w:val="B8EA8EF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5D5D0D77"/>
    <w:multiLevelType w:val="multilevel"/>
    <w:tmpl w:val="5D5D0D77"/>
    <w:lvl w:ilvl="0">
      <w:start w:val="1"/>
      <w:numFmt w:val="lowerLetter"/>
      <w:lvlText w:val="%1."/>
      <w:lvlJc w:val="left"/>
      <w:pPr>
        <w:ind w:left="1480" w:hanging="360"/>
      </w:pPr>
    </w:lvl>
    <w:lvl w:ilvl="1">
      <w:start w:val="1"/>
      <w:numFmt w:val="lowerLetter"/>
      <w:lvlText w:val="%2)"/>
      <w:lvlJc w:val="left"/>
      <w:pPr>
        <w:ind w:left="1960" w:hanging="420"/>
      </w:pPr>
    </w:lvl>
    <w:lvl w:ilvl="2">
      <w:start w:val="1"/>
      <w:numFmt w:val="lowerRoman"/>
      <w:lvlText w:val="%3."/>
      <w:lvlJc w:val="right"/>
      <w:pPr>
        <w:ind w:left="2380" w:hanging="420"/>
      </w:pPr>
    </w:lvl>
    <w:lvl w:ilvl="3">
      <w:start w:val="1"/>
      <w:numFmt w:val="decimal"/>
      <w:lvlText w:val="%4."/>
      <w:lvlJc w:val="left"/>
      <w:pPr>
        <w:ind w:left="2800" w:hanging="420"/>
      </w:pPr>
    </w:lvl>
    <w:lvl w:ilvl="4">
      <w:start w:val="1"/>
      <w:numFmt w:val="lowerLetter"/>
      <w:lvlText w:val="%5)"/>
      <w:lvlJc w:val="left"/>
      <w:pPr>
        <w:ind w:left="3220" w:hanging="420"/>
      </w:pPr>
    </w:lvl>
    <w:lvl w:ilvl="5">
      <w:start w:val="1"/>
      <w:numFmt w:val="lowerRoman"/>
      <w:lvlText w:val="%6."/>
      <w:lvlJc w:val="right"/>
      <w:pPr>
        <w:ind w:left="3640" w:hanging="420"/>
      </w:pPr>
    </w:lvl>
    <w:lvl w:ilvl="6">
      <w:start w:val="1"/>
      <w:numFmt w:val="decimal"/>
      <w:lvlText w:val="%7."/>
      <w:lvlJc w:val="left"/>
      <w:pPr>
        <w:ind w:left="4060" w:hanging="420"/>
      </w:pPr>
    </w:lvl>
    <w:lvl w:ilvl="7">
      <w:start w:val="1"/>
      <w:numFmt w:val="lowerLetter"/>
      <w:lvlText w:val="%8)"/>
      <w:lvlJc w:val="left"/>
      <w:pPr>
        <w:ind w:left="4480" w:hanging="420"/>
      </w:pPr>
    </w:lvl>
    <w:lvl w:ilvl="8">
      <w:start w:val="1"/>
      <w:numFmt w:val="lowerRoman"/>
      <w:lvlText w:val="%9."/>
      <w:lvlJc w:val="right"/>
      <w:pPr>
        <w:ind w:left="4900" w:hanging="420"/>
      </w:pPr>
    </w:lvl>
  </w:abstractNum>
  <w:abstractNum w:abstractNumId="19" w15:restartNumberingAfterBreak="0">
    <w:nsid w:val="729D2EE7"/>
    <w:multiLevelType w:val="multilevel"/>
    <w:tmpl w:val="729D2EE7"/>
    <w:lvl w:ilvl="0">
      <w:numFmt w:val="bullet"/>
      <w:lvlText w:val="-"/>
      <w:lvlJc w:val="left"/>
      <w:pPr>
        <w:ind w:left="2100" w:hanging="420"/>
      </w:pPr>
      <w:rPr>
        <w:rFonts w:ascii="Calibri" w:hAnsi="Calibri"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20" w15:restartNumberingAfterBreak="0">
    <w:nsid w:val="79226124"/>
    <w:multiLevelType w:val="multilevel"/>
    <w:tmpl w:val="79226124"/>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21" w15:restartNumberingAfterBreak="0">
    <w:nsid w:val="7A880003"/>
    <w:multiLevelType w:val="multilevel"/>
    <w:tmpl w:val="1F08D816"/>
    <w:lvl w:ilvl="0">
      <w:start w:val="1"/>
      <w:numFmt w:val="decimal"/>
      <w:lvlText w:val="%1"/>
      <w:lvlJc w:val="left"/>
      <w:pPr>
        <w:ind w:left="1564" w:hanging="1133"/>
      </w:pPr>
      <w:rPr>
        <w:rFonts w:ascii="Arial" w:eastAsia="Arial" w:hAnsi="Arial" w:cs="Arial" w:hint="default"/>
        <w:w w:val="100"/>
        <w:sz w:val="36"/>
        <w:szCs w:val="36"/>
        <w:lang w:val="en-US" w:eastAsia="en-US" w:bidi="ar-SA"/>
      </w:rPr>
    </w:lvl>
    <w:lvl w:ilvl="1">
      <w:start w:val="1"/>
      <w:numFmt w:val="decimal"/>
      <w:lvlText w:val="%1.%2"/>
      <w:lvlJc w:val="left"/>
      <w:pPr>
        <w:ind w:left="1564" w:hanging="1133"/>
      </w:pPr>
      <w:rPr>
        <w:rFonts w:ascii="Arial" w:eastAsia="Arial" w:hAnsi="Arial" w:cs="Arial" w:hint="default"/>
        <w:spacing w:val="-1"/>
        <w:w w:val="99"/>
        <w:sz w:val="32"/>
        <w:szCs w:val="32"/>
        <w:lang w:val="en-US" w:eastAsia="en-US" w:bidi="ar-SA"/>
      </w:rPr>
    </w:lvl>
    <w:lvl w:ilvl="2">
      <w:start w:val="1"/>
      <w:numFmt w:val="decimal"/>
      <w:lvlText w:val="%1.%2.%3"/>
      <w:lvlJc w:val="left"/>
      <w:pPr>
        <w:ind w:left="1563" w:hanging="1132"/>
      </w:pPr>
      <w:rPr>
        <w:rFonts w:ascii="Arial" w:eastAsia="Arial" w:hAnsi="Arial" w:cs="Arial" w:hint="default"/>
        <w:w w:val="100"/>
        <w:sz w:val="28"/>
        <w:szCs w:val="28"/>
        <w:lang w:val="en-US" w:eastAsia="en-US" w:bidi="ar-SA"/>
      </w:rPr>
    </w:lvl>
    <w:lvl w:ilvl="3">
      <w:start w:val="1"/>
      <w:numFmt w:val="decimal"/>
      <w:lvlText w:val="%1.%2.%3.%4"/>
      <w:lvlJc w:val="left"/>
      <w:pPr>
        <w:ind w:left="1850" w:hanging="1419"/>
      </w:pPr>
      <w:rPr>
        <w:rFonts w:ascii="Arial" w:eastAsia="Arial" w:hAnsi="Arial" w:cs="Arial" w:hint="default"/>
        <w:spacing w:val="-2"/>
        <w:w w:val="100"/>
        <w:sz w:val="24"/>
        <w:szCs w:val="24"/>
        <w:lang w:val="en-US" w:eastAsia="en-US" w:bidi="ar-SA"/>
      </w:rPr>
    </w:lvl>
    <w:lvl w:ilvl="4">
      <w:numFmt w:val="bullet"/>
      <w:lvlText w:val=""/>
      <w:lvlJc w:val="left"/>
      <w:pPr>
        <w:ind w:left="1168" w:hanging="454"/>
      </w:pPr>
      <w:rPr>
        <w:rFonts w:ascii="Symbol" w:eastAsia="Symbol" w:hAnsi="Symbol" w:cs="Symbol" w:hint="default"/>
        <w:w w:val="99"/>
        <w:sz w:val="20"/>
        <w:szCs w:val="20"/>
        <w:lang w:val="en-US" w:eastAsia="en-US" w:bidi="ar-SA"/>
      </w:rPr>
    </w:lvl>
    <w:lvl w:ilvl="5">
      <w:numFmt w:val="bullet"/>
      <w:lvlText w:val="•"/>
      <w:lvlJc w:val="left"/>
      <w:pPr>
        <w:ind w:left="3506" w:hanging="454"/>
      </w:pPr>
      <w:rPr>
        <w:rFonts w:hint="default"/>
        <w:lang w:val="en-US" w:eastAsia="en-US" w:bidi="ar-SA"/>
      </w:rPr>
    </w:lvl>
    <w:lvl w:ilvl="6">
      <w:numFmt w:val="bullet"/>
      <w:lvlText w:val="•"/>
      <w:lvlJc w:val="left"/>
      <w:pPr>
        <w:ind w:left="4873" w:hanging="454"/>
      </w:pPr>
      <w:rPr>
        <w:rFonts w:hint="default"/>
        <w:lang w:val="en-US" w:eastAsia="en-US" w:bidi="ar-SA"/>
      </w:rPr>
    </w:lvl>
    <w:lvl w:ilvl="7">
      <w:numFmt w:val="bullet"/>
      <w:lvlText w:val="•"/>
      <w:lvlJc w:val="left"/>
      <w:pPr>
        <w:ind w:left="6240" w:hanging="454"/>
      </w:pPr>
      <w:rPr>
        <w:rFonts w:hint="default"/>
        <w:lang w:val="en-US" w:eastAsia="en-US" w:bidi="ar-SA"/>
      </w:rPr>
    </w:lvl>
    <w:lvl w:ilvl="8">
      <w:numFmt w:val="bullet"/>
      <w:lvlText w:val="•"/>
      <w:lvlJc w:val="left"/>
      <w:pPr>
        <w:ind w:left="7606" w:hanging="454"/>
      </w:pPr>
      <w:rPr>
        <w:rFonts w:hint="default"/>
        <w:lang w:val="en-US" w:eastAsia="en-US" w:bidi="ar-SA"/>
      </w:rPr>
    </w:lvl>
  </w:abstractNum>
  <w:abstractNum w:abstractNumId="22" w15:restartNumberingAfterBreak="0">
    <w:nsid w:val="7BD14F1A"/>
    <w:multiLevelType w:val="multilevel"/>
    <w:tmpl w:val="7BD14F1A"/>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23" w15:restartNumberingAfterBreak="0">
    <w:nsid w:val="7E2B1D67"/>
    <w:multiLevelType w:val="hybridMultilevel"/>
    <w:tmpl w:val="3E022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0"/>
  </w:num>
  <w:num w:numId="13">
    <w:abstractNumId w:val="5"/>
  </w:num>
  <w:num w:numId="14">
    <w:abstractNumId w:val="16"/>
  </w:num>
  <w:num w:numId="15">
    <w:abstractNumId w:val="7"/>
  </w:num>
  <w:num w:numId="16">
    <w:abstractNumId w:val="2"/>
  </w:num>
  <w:num w:numId="17">
    <w:abstractNumId w:val="3"/>
  </w:num>
  <w:num w:numId="18">
    <w:abstractNumId w:val="15"/>
  </w:num>
  <w:num w:numId="19">
    <w:abstractNumId w:val="11"/>
  </w:num>
  <w:num w:numId="20">
    <w:abstractNumId w:val="22"/>
  </w:num>
  <w:num w:numId="21">
    <w:abstractNumId w:val="20"/>
  </w:num>
  <w:num w:numId="22">
    <w:abstractNumId w:val="19"/>
  </w:num>
  <w:num w:numId="23">
    <w:abstractNumId w:val="17"/>
  </w:num>
  <w:num w:numId="24">
    <w:abstractNumId w:val="1"/>
  </w:num>
  <w:num w:numId="25">
    <w:abstractNumId w:val="8"/>
  </w:num>
  <w:num w:numId="26">
    <w:abstractNumId w:val="21"/>
  </w:num>
  <w:num w:numId="27">
    <w:abstractNumId w:val="23"/>
  </w:num>
  <w:num w:numId="2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54"/>
    <w:rsid w:val="00012878"/>
    <w:rsid w:val="0001395C"/>
    <w:rsid w:val="00016209"/>
    <w:rsid w:val="00017629"/>
    <w:rsid w:val="00020667"/>
    <w:rsid w:val="00024185"/>
    <w:rsid w:val="000258FD"/>
    <w:rsid w:val="00033397"/>
    <w:rsid w:val="00033AC5"/>
    <w:rsid w:val="0003761A"/>
    <w:rsid w:val="00040095"/>
    <w:rsid w:val="00046CB2"/>
    <w:rsid w:val="00051834"/>
    <w:rsid w:val="00054256"/>
    <w:rsid w:val="00054A22"/>
    <w:rsid w:val="000608FF"/>
    <w:rsid w:val="00062023"/>
    <w:rsid w:val="00064734"/>
    <w:rsid w:val="000655A6"/>
    <w:rsid w:val="0006599D"/>
    <w:rsid w:val="00071CAA"/>
    <w:rsid w:val="00071CC3"/>
    <w:rsid w:val="00072FA4"/>
    <w:rsid w:val="0007470C"/>
    <w:rsid w:val="00075BE3"/>
    <w:rsid w:val="00076071"/>
    <w:rsid w:val="00080512"/>
    <w:rsid w:val="00086114"/>
    <w:rsid w:val="000867D4"/>
    <w:rsid w:val="00091AA0"/>
    <w:rsid w:val="00097D13"/>
    <w:rsid w:val="000A0F76"/>
    <w:rsid w:val="000A54A5"/>
    <w:rsid w:val="000A5C68"/>
    <w:rsid w:val="000A71BB"/>
    <w:rsid w:val="000A772E"/>
    <w:rsid w:val="000B7DB1"/>
    <w:rsid w:val="000C3DC8"/>
    <w:rsid w:val="000C3E7F"/>
    <w:rsid w:val="000C47C3"/>
    <w:rsid w:val="000C60C0"/>
    <w:rsid w:val="000C6648"/>
    <w:rsid w:val="000C7A83"/>
    <w:rsid w:val="000D262C"/>
    <w:rsid w:val="000D58AB"/>
    <w:rsid w:val="000E4F9E"/>
    <w:rsid w:val="000E7D7C"/>
    <w:rsid w:val="000F2EC2"/>
    <w:rsid w:val="000F51AA"/>
    <w:rsid w:val="000F7C7E"/>
    <w:rsid w:val="001002C3"/>
    <w:rsid w:val="00106573"/>
    <w:rsid w:val="001078E7"/>
    <w:rsid w:val="0011311F"/>
    <w:rsid w:val="00113DFC"/>
    <w:rsid w:val="00121415"/>
    <w:rsid w:val="00133525"/>
    <w:rsid w:val="00136738"/>
    <w:rsid w:val="00137960"/>
    <w:rsid w:val="001440C9"/>
    <w:rsid w:val="001473D6"/>
    <w:rsid w:val="00153E66"/>
    <w:rsid w:val="001550ED"/>
    <w:rsid w:val="00157472"/>
    <w:rsid w:val="00157C6F"/>
    <w:rsid w:val="0017597D"/>
    <w:rsid w:val="00176F0B"/>
    <w:rsid w:val="001776A1"/>
    <w:rsid w:val="00182016"/>
    <w:rsid w:val="001861AC"/>
    <w:rsid w:val="0018720F"/>
    <w:rsid w:val="00190A75"/>
    <w:rsid w:val="00192F17"/>
    <w:rsid w:val="00194D57"/>
    <w:rsid w:val="00196DD3"/>
    <w:rsid w:val="001A015F"/>
    <w:rsid w:val="001A1BCD"/>
    <w:rsid w:val="001A4C42"/>
    <w:rsid w:val="001A7420"/>
    <w:rsid w:val="001B2D4C"/>
    <w:rsid w:val="001B6300"/>
    <w:rsid w:val="001B6637"/>
    <w:rsid w:val="001C21C3"/>
    <w:rsid w:val="001C2561"/>
    <w:rsid w:val="001C37A3"/>
    <w:rsid w:val="001D02C2"/>
    <w:rsid w:val="001D7CF7"/>
    <w:rsid w:val="001D7D63"/>
    <w:rsid w:val="001E226E"/>
    <w:rsid w:val="001E554D"/>
    <w:rsid w:val="001F0C1D"/>
    <w:rsid w:val="001F1132"/>
    <w:rsid w:val="001F168B"/>
    <w:rsid w:val="001F207A"/>
    <w:rsid w:val="0020074D"/>
    <w:rsid w:val="00200BC4"/>
    <w:rsid w:val="00201744"/>
    <w:rsid w:val="0020424E"/>
    <w:rsid w:val="002042F5"/>
    <w:rsid w:val="002112E8"/>
    <w:rsid w:val="00212B4F"/>
    <w:rsid w:val="0021588F"/>
    <w:rsid w:val="00220BB3"/>
    <w:rsid w:val="002221C0"/>
    <w:rsid w:val="002227F7"/>
    <w:rsid w:val="00224537"/>
    <w:rsid w:val="002347A2"/>
    <w:rsid w:val="002378AA"/>
    <w:rsid w:val="0024045D"/>
    <w:rsid w:val="0024506B"/>
    <w:rsid w:val="00247DE8"/>
    <w:rsid w:val="00263DA2"/>
    <w:rsid w:val="002647E7"/>
    <w:rsid w:val="00267060"/>
    <w:rsid w:val="002675F0"/>
    <w:rsid w:val="002735E6"/>
    <w:rsid w:val="0028533B"/>
    <w:rsid w:val="00292BEE"/>
    <w:rsid w:val="00293794"/>
    <w:rsid w:val="00295E24"/>
    <w:rsid w:val="002A16F5"/>
    <w:rsid w:val="002A1B1D"/>
    <w:rsid w:val="002A2F73"/>
    <w:rsid w:val="002B1C1D"/>
    <w:rsid w:val="002B3D4C"/>
    <w:rsid w:val="002B6339"/>
    <w:rsid w:val="002B6FB7"/>
    <w:rsid w:val="002B7182"/>
    <w:rsid w:val="002C21C2"/>
    <w:rsid w:val="002C3856"/>
    <w:rsid w:val="002C432C"/>
    <w:rsid w:val="002C5C84"/>
    <w:rsid w:val="002D1967"/>
    <w:rsid w:val="002D2831"/>
    <w:rsid w:val="002D2F5A"/>
    <w:rsid w:val="002D6F2D"/>
    <w:rsid w:val="002E00EE"/>
    <w:rsid w:val="002E6029"/>
    <w:rsid w:val="002F209E"/>
    <w:rsid w:val="002F4FBF"/>
    <w:rsid w:val="003007E4"/>
    <w:rsid w:val="00301781"/>
    <w:rsid w:val="003029AE"/>
    <w:rsid w:val="00303930"/>
    <w:rsid w:val="00303C2F"/>
    <w:rsid w:val="00310C1B"/>
    <w:rsid w:val="00314CC8"/>
    <w:rsid w:val="003172DC"/>
    <w:rsid w:val="00323359"/>
    <w:rsid w:val="0032645C"/>
    <w:rsid w:val="00326A20"/>
    <w:rsid w:val="003321C9"/>
    <w:rsid w:val="003355EF"/>
    <w:rsid w:val="00350AE3"/>
    <w:rsid w:val="0035462D"/>
    <w:rsid w:val="003564B2"/>
    <w:rsid w:val="0035737B"/>
    <w:rsid w:val="003574DC"/>
    <w:rsid w:val="00360E64"/>
    <w:rsid w:val="00362030"/>
    <w:rsid w:val="00362FCD"/>
    <w:rsid w:val="00363ADE"/>
    <w:rsid w:val="0036633A"/>
    <w:rsid w:val="0037019F"/>
    <w:rsid w:val="003765B8"/>
    <w:rsid w:val="00381D58"/>
    <w:rsid w:val="00383116"/>
    <w:rsid w:val="0039363A"/>
    <w:rsid w:val="0039735C"/>
    <w:rsid w:val="003A0FFE"/>
    <w:rsid w:val="003A1151"/>
    <w:rsid w:val="003A54B1"/>
    <w:rsid w:val="003B0015"/>
    <w:rsid w:val="003C162A"/>
    <w:rsid w:val="003C2B65"/>
    <w:rsid w:val="003C3865"/>
    <w:rsid w:val="003C3971"/>
    <w:rsid w:val="003D254C"/>
    <w:rsid w:val="003E0859"/>
    <w:rsid w:val="003E3DAE"/>
    <w:rsid w:val="003E3E43"/>
    <w:rsid w:val="003E429D"/>
    <w:rsid w:val="003E5266"/>
    <w:rsid w:val="003E6C12"/>
    <w:rsid w:val="003F6B32"/>
    <w:rsid w:val="00400D8B"/>
    <w:rsid w:val="00410AD1"/>
    <w:rsid w:val="00411A26"/>
    <w:rsid w:val="00411EA2"/>
    <w:rsid w:val="004131EB"/>
    <w:rsid w:val="004149C9"/>
    <w:rsid w:val="00414F08"/>
    <w:rsid w:val="004225D7"/>
    <w:rsid w:val="004232B3"/>
    <w:rsid w:val="00423334"/>
    <w:rsid w:val="004251A5"/>
    <w:rsid w:val="004345EC"/>
    <w:rsid w:val="00435206"/>
    <w:rsid w:val="00446662"/>
    <w:rsid w:val="00451A2A"/>
    <w:rsid w:val="00455F68"/>
    <w:rsid w:val="004651E4"/>
    <w:rsid w:val="00465515"/>
    <w:rsid w:val="004722B0"/>
    <w:rsid w:val="004737C6"/>
    <w:rsid w:val="00474E30"/>
    <w:rsid w:val="00482AAF"/>
    <w:rsid w:val="00482E68"/>
    <w:rsid w:val="004830BD"/>
    <w:rsid w:val="00492286"/>
    <w:rsid w:val="004947D0"/>
    <w:rsid w:val="004A0A20"/>
    <w:rsid w:val="004B7372"/>
    <w:rsid w:val="004C02FF"/>
    <w:rsid w:val="004C0BD6"/>
    <w:rsid w:val="004C2071"/>
    <w:rsid w:val="004C45DF"/>
    <w:rsid w:val="004C500A"/>
    <w:rsid w:val="004C61A0"/>
    <w:rsid w:val="004C694B"/>
    <w:rsid w:val="004D2F57"/>
    <w:rsid w:val="004D3578"/>
    <w:rsid w:val="004D359E"/>
    <w:rsid w:val="004D4086"/>
    <w:rsid w:val="004D5307"/>
    <w:rsid w:val="004D7480"/>
    <w:rsid w:val="004E026C"/>
    <w:rsid w:val="004E18EE"/>
    <w:rsid w:val="004E213A"/>
    <w:rsid w:val="004E47BF"/>
    <w:rsid w:val="004F0988"/>
    <w:rsid w:val="004F3340"/>
    <w:rsid w:val="004F6240"/>
    <w:rsid w:val="004F6E2B"/>
    <w:rsid w:val="004F79C0"/>
    <w:rsid w:val="005064BD"/>
    <w:rsid w:val="00511493"/>
    <w:rsid w:val="00511DF7"/>
    <w:rsid w:val="00520A39"/>
    <w:rsid w:val="005239DD"/>
    <w:rsid w:val="0053388B"/>
    <w:rsid w:val="00535773"/>
    <w:rsid w:val="005361D7"/>
    <w:rsid w:val="0054178C"/>
    <w:rsid w:val="00542E51"/>
    <w:rsid w:val="00543E6C"/>
    <w:rsid w:val="00554B10"/>
    <w:rsid w:val="00555DA7"/>
    <w:rsid w:val="0055711A"/>
    <w:rsid w:val="00563EB9"/>
    <w:rsid w:val="00565087"/>
    <w:rsid w:val="005705E7"/>
    <w:rsid w:val="00572ED1"/>
    <w:rsid w:val="0057439D"/>
    <w:rsid w:val="00574E6D"/>
    <w:rsid w:val="00576884"/>
    <w:rsid w:val="005775BF"/>
    <w:rsid w:val="00577A54"/>
    <w:rsid w:val="00582948"/>
    <w:rsid w:val="0059243A"/>
    <w:rsid w:val="005952AF"/>
    <w:rsid w:val="005959A2"/>
    <w:rsid w:val="00597B11"/>
    <w:rsid w:val="005A0137"/>
    <w:rsid w:val="005A4ED3"/>
    <w:rsid w:val="005A7103"/>
    <w:rsid w:val="005C25D5"/>
    <w:rsid w:val="005C79AE"/>
    <w:rsid w:val="005D2E01"/>
    <w:rsid w:val="005D32F0"/>
    <w:rsid w:val="005D6650"/>
    <w:rsid w:val="005D7526"/>
    <w:rsid w:val="005E0763"/>
    <w:rsid w:val="005E2409"/>
    <w:rsid w:val="005E4BB2"/>
    <w:rsid w:val="005E55B1"/>
    <w:rsid w:val="005E699D"/>
    <w:rsid w:val="005F149B"/>
    <w:rsid w:val="005F37B4"/>
    <w:rsid w:val="00602AEA"/>
    <w:rsid w:val="00604886"/>
    <w:rsid w:val="00614797"/>
    <w:rsid w:val="00614FDF"/>
    <w:rsid w:val="006215F2"/>
    <w:rsid w:val="00623588"/>
    <w:rsid w:val="0062359C"/>
    <w:rsid w:val="006263A9"/>
    <w:rsid w:val="00627D6A"/>
    <w:rsid w:val="00630334"/>
    <w:rsid w:val="0063543D"/>
    <w:rsid w:val="00637DB7"/>
    <w:rsid w:val="006437EB"/>
    <w:rsid w:val="00644476"/>
    <w:rsid w:val="00644CE3"/>
    <w:rsid w:val="00644DF2"/>
    <w:rsid w:val="006454C1"/>
    <w:rsid w:val="00647114"/>
    <w:rsid w:val="00657D86"/>
    <w:rsid w:val="0066613A"/>
    <w:rsid w:val="00667E87"/>
    <w:rsid w:val="0067040A"/>
    <w:rsid w:val="006719DA"/>
    <w:rsid w:val="00671D03"/>
    <w:rsid w:val="00675E0E"/>
    <w:rsid w:val="00681387"/>
    <w:rsid w:val="006840EC"/>
    <w:rsid w:val="00687CBB"/>
    <w:rsid w:val="006A323F"/>
    <w:rsid w:val="006A34F2"/>
    <w:rsid w:val="006A6520"/>
    <w:rsid w:val="006A7751"/>
    <w:rsid w:val="006B040D"/>
    <w:rsid w:val="006B30D0"/>
    <w:rsid w:val="006C125D"/>
    <w:rsid w:val="006C249F"/>
    <w:rsid w:val="006C3D95"/>
    <w:rsid w:val="006C7A04"/>
    <w:rsid w:val="006D0000"/>
    <w:rsid w:val="006D2D44"/>
    <w:rsid w:val="006D2E63"/>
    <w:rsid w:val="006D55C8"/>
    <w:rsid w:val="006D6B82"/>
    <w:rsid w:val="006E0EBF"/>
    <w:rsid w:val="006E3752"/>
    <w:rsid w:val="006E3B40"/>
    <w:rsid w:val="006E5C86"/>
    <w:rsid w:val="006E7581"/>
    <w:rsid w:val="006F0EF1"/>
    <w:rsid w:val="006F376E"/>
    <w:rsid w:val="006F5B65"/>
    <w:rsid w:val="00701116"/>
    <w:rsid w:val="0070233D"/>
    <w:rsid w:val="00704098"/>
    <w:rsid w:val="007047EB"/>
    <w:rsid w:val="00705162"/>
    <w:rsid w:val="007066E6"/>
    <w:rsid w:val="00710BFB"/>
    <w:rsid w:val="00711B7B"/>
    <w:rsid w:val="00712DB8"/>
    <w:rsid w:val="00713C44"/>
    <w:rsid w:val="00714F61"/>
    <w:rsid w:val="00720808"/>
    <w:rsid w:val="00720B01"/>
    <w:rsid w:val="00724D58"/>
    <w:rsid w:val="00727B89"/>
    <w:rsid w:val="007329ED"/>
    <w:rsid w:val="007342EE"/>
    <w:rsid w:val="00734A5B"/>
    <w:rsid w:val="00736EE3"/>
    <w:rsid w:val="0074026F"/>
    <w:rsid w:val="00741B9E"/>
    <w:rsid w:val="007429F6"/>
    <w:rsid w:val="00744BED"/>
    <w:rsid w:val="00744E76"/>
    <w:rsid w:val="00746941"/>
    <w:rsid w:val="00747417"/>
    <w:rsid w:val="00751133"/>
    <w:rsid w:val="007529D0"/>
    <w:rsid w:val="00752FB6"/>
    <w:rsid w:val="007535E0"/>
    <w:rsid w:val="007545CC"/>
    <w:rsid w:val="007575FF"/>
    <w:rsid w:val="00763D3F"/>
    <w:rsid w:val="00766D0F"/>
    <w:rsid w:val="00770488"/>
    <w:rsid w:val="00774DA4"/>
    <w:rsid w:val="00781244"/>
    <w:rsid w:val="00781F0F"/>
    <w:rsid w:val="0078273E"/>
    <w:rsid w:val="00784E80"/>
    <w:rsid w:val="0078591F"/>
    <w:rsid w:val="0079135E"/>
    <w:rsid w:val="00795D75"/>
    <w:rsid w:val="00797566"/>
    <w:rsid w:val="007A0B69"/>
    <w:rsid w:val="007A0B97"/>
    <w:rsid w:val="007A4C0C"/>
    <w:rsid w:val="007A64BA"/>
    <w:rsid w:val="007A6D4C"/>
    <w:rsid w:val="007A772E"/>
    <w:rsid w:val="007B1375"/>
    <w:rsid w:val="007B1616"/>
    <w:rsid w:val="007B2326"/>
    <w:rsid w:val="007B300E"/>
    <w:rsid w:val="007B3329"/>
    <w:rsid w:val="007B600E"/>
    <w:rsid w:val="007B7066"/>
    <w:rsid w:val="007C2DBA"/>
    <w:rsid w:val="007C6688"/>
    <w:rsid w:val="007D282C"/>
    <w:rsid w:val="007D4DB1"/>
    <w:rsid w:val="007D64E9"/>
    <w:rsid w:val="007E7FBC"/>
    <w:rsid w:val="007F0F4A"/>
    <w:rsid w:val="007F1940"/>
    <w:rsid w:val="007F53E6"/>
    <w:rsid w:val="007F6596"/>
    <w:rsid w:val="007F7EEF"/>
    <w:rsid w:val="008008BF"/>
    <w:rsid w:val="008028A4"/>
    <w:rsid w:val="0080382E"/>
    <w:rsid w:val="0080390D"/>
    <w:rsid w:val="008104B0"/>
    <w:rsid w:val="0081326C"/>
    <w:rsid w:val="008153EC"/>
    <w:rsid w:val="00826745"/>
    <w:rsid w:val="00826D36"/>
    <w:rsid w:val="00830747"/>
    <w:rsid w:val="00833C63"/>
    <w:rsid w:val="008348C9"/>
    <w:rsid w:val="00843CB2"/>
    <w:rsid w:val="008440BD"/>
    <w:rsid w:val="008443BE"/>
    <w:rsid w:val="008461D6"/>
    <w:rsid w:val="00855F44"/>
    <w:rsid w:val="00860303"/>
    <w:rsid w:val="00861B68"/>
    <w:rsid w:val="00864014"/>
    <w:rsid w:val="00867A6A"/>
    <w:rsid w:val="008756EB"/>
    <w:rsid w:val="008768CA"/>
    <w:rsid w:val="00876A34"/>
    <w:rsid w:val="00880167"/>
    <w:rsid w:val="008803A9"/>
    <w:rsid w:val="00880645"/>
    <w:rsid w:val="00885D62"/>
    <w:rsid w:val="0089363C"/>
    <w:rsid w:val="00895378"/>
    <w:rsid w:val="008A6433"/>
    <w:rsid w:val="008A68CE"/>
    <w:rsid w:val="008A6A5A"/>
    <w:rsid w:val="008A6F74"/>
    <w:rsid w:val="008B0DE8"/>
    <w:rsid w:val="008B21D9"/>
    <w:rsid w:val="008B25BF"/>
    <w:rsid w:val="008B3D99"/>
    <w:rsid w:val="008B4ADD"/>
    <w:rsid w:val="008C0BF7"/>
    <w:rsid w:val="008C384C"/>
    <w:rsid w:val="008C3B5D"/>
    <w:rsid w:val="008C6E83"/>
    <w:rsid w:val="008E0942"/>
    <w:rsid w:val="008E2CE9"/>
    <w:rsid w:val="008E3223"/>
    <w:rsid w:val="008E5FC4"/>
    <w:rsid w:val="008E6832"/>
    <w:rsid w:val="008E68FF"/>
    <w:rsid w:val="008E72E8"/>
    <w:rsid w:val="008F593A"/>
    <w:rsid w:val="009022F4"/>
    <w:rsid w:val="0090271F"/>
    <w:rsid w:val="00902E23"/>
    <w:rsid w:val="00905B10"/>
    <w:rsid w:val="00907485"/>
    <w:rsid w:val="009114D7"/>
    <w:rsid w:val="0091348E"/>
    <w:rsid w:val="00917660"/>
    <w:rsid w:val="00917CCB"/>
    <w:rsid w:val="00922A2C"/>
    <w:rsid w:val="00931606"/>
    <w:rsid w:val="00941BA9"/>
    <w:rsid w:val="00942EC2"/>
    <w:rsid w:val="00947EC9"/>
    <w:rsid w:val="00955D78"/>
    <w:rsid w:val="00957086"/>
    <w:rsid w:val="0096564B"/>
    <w:rsid w:val="00965836"/>
    <w:rsid w:val="00966F69"/>
    <w:rsid w:val="0099001A"/>
    <w:rsid w:val="009911A4"/>
    <w:rsid w:val="009934BC"/>
    <w:rsid w:val="0099624A"/>
    <w:rsid w:val="00997F99"/>
    <w:rsid w:val="009A0DAB"/>
    <w:rsid w:val="009A48CD"/>
    <w:rsid w:val="009A5269"/>
    <w:rsid w:val="009B2B2F"/>
    <w:rsid w:val="009B56B3"/>
    <w:rsid w:val="009B69B8"/>
    <w:rsid w:val="009C648C"/>
    <w:rsid w:val="009D260E"/>
    <w:rsid w:val="009D2F77"/>
    <w:rsid w:val="009D3850"/>
    <w:rsid w:val="009D5FA5"/>
    <w:rsid w:val="009D6D41"/>
    <w:rsid w:val="009E0724"/>
    <w:rsid w:val="009E32CD"/>
    <w:rsid w:val="009E782C"/>
    <w:rsid w:val="009E7D52"/>
    <w:rsid w:val="009F05A2"/>
    <w:rsid w:val="009F0B8F"/>
    <w:rsid w:val="009F1E6A"/>
    <w:rsid w:val="009F37B7"/>
    <w:rsid w:val="009F4274"/>
    <w:rsid w:val="009F7DF6"/>
    <w:rsid w:val="00A01A5C"/>
    <w:rsid w:val="00A02321"/>
    <w:rsid w:val="00A05BC8"/>
    <w:rsid w:val="00A10F02"/>
    <w:rsid w:val="00A164B4"/>
    <w:rsid w:val="00A25167"/>
    <w:rsid w:val="00A26956"/>
    <w:rsid w:val="00A27486"/>
    <w:rsid w:val="00A3356D"/>
    <w:rsid w:val="00A400BC"/>
    <w:rsid w:val="00A403D7"/>
    <w:rsid w:val="00A51F22"/>
    <w:rsid w:val="00A53724"/>
    <w:rsid w:val="00A56066"/>
    <w:rsid w:val="00A57024"/>
    <w:rsid w:val="00A57A37"/>
    <w:rsid w:val="00A60564"/>
    <w:rsid w:val="00A60920"/>
    <w:rsid w:val="00A62418"/>
    <w:rsid w:val="00A64C15"/>
    <w:rsid w:val="00A67664"/>
    <w:rsid w:val="00A67AE5"/>
    <w:rsid w:val="00A7262D"/>
    <w:rsid w:val="00A73129"/>
    <w:rsid w:val="00A74152"/>
    <w:rsid w:val="00A82346"/>
    <w:rsid w:val="00A85484"/>
    <w:rsid w:val="00A90100"/>
    <w:rsid w:val="00A92BA1"/>
    <w:rsid w:val="00A92BB3"/>
    <w:rsid w:val="00A96A06"/>
    <w:rsid w:val="00AA1006"/>
    <w:rsid w:val="00AA3815"/>
    <w:rsid w:val="00AA3B96"/>
    <w:rsid w:val="00AB55A0"/>
    <w:rsid w:val="00AB612B"/>
    <w:rsid w:val="00AC566B"/>
    <w:rsid w:val="00AC6BC6"/>
    <w:rsid w:val="00AC7739"/>
    <w:rsid w:val="00AD0509"/>
    <w:rsid w:val="00AD623B"/>
    <w:rsid w:val="00AE4E25"/>
    <w:rsid w:val="00AE5A10"/>
    <w:rsid w:val="00AE65E2"/>
    <w:rsid w:val="00AF4ECD"/>
    <w:rsid w:val="00AF6969"/>
    <w:rsid w:val="00AF768A"/>
    <w:rsid w:val="00B004CF"/>
    <w:rsid w:val="00B023AF"/>
    <w:rsid w:val="00B04448"/>
    <w:rsid w:val="00B10E28"/>
    <w:rsid w:val="00B15449"/>
    <w:rsid w:val="00B17E46"/>
    <w:rsid w:val="00B225F4"/>
    <w:rsid w:val="00B251B1"/>
    <w:rsid w:val="00B34AFE"/>
    <w:rsid w:val="00B35E18"/>
    <w:rsid w:val="00B3617B"/>
    <w:rsid w:val="00B36F22"/>
    <w:rsid w:val="00B37E47"/>
    <w:rsid w:val="00B41360"/>
    <w:rsid w:val="00B46974"/>
    <w:rsid w:val="00B50C76"/>
    <w:rsid w:val="00B51FAA"/>
    <w:rsid w:val="00B54F25"/>
    <w:rsid w:val="00B608F2"/>
    <w:rsid w:val="00B62C25"/>
    <w:rsid w:val="00B63AF8"/>
    <w:rsid w:val="00B649F9"/>
    <w:rsid w:val="00B6709A"/>
    <w:rsid w:val="00B67355"/>
    <w:rsid w:val="00B731BB"/>
    <w:rsid w:val="00B863E8"/>
    <w:rsid w:val="00B905CA"/>
    <w:rsid w:val="00B93086"/>
    <w:rsid w:val="00B9408D"/>
    <w:rsid w:val="00B956C3"/>
    <w:rsid w:val="00B957A5"/>
    <w:rsid w:val="00B95973"/>
    <w:rsid w:val="00BA19ED"/>
    <w:rsid w:val="00BA4B8D"/>
    <w:rsid w:val="00BA53FF"/>
    <w:rsid w:val="00BB313E"/>
    <w:rsid w:val="00BB54B4"/>
    <w:rsid w:val="00BB75CD"/>
    <w:rsid w:val="00BC0F7D"/>
    <w:rsid w:val="00BC5D33"/>
    <w:rsid w:val="00BC71CE"/>
    <w:rsid w:val="00BD24A4"/>
    <w:rsid w:val="00BD3DD2"/>
    <w:rsid w:val="00BD6E9C"/>
    <w:rsid w:val="00BD7B83"/>
    <w:rsid w:val="00BD7D31"/>
    <w:rsid w:val="00BE3255"/>
    <w:rsid w:val="00BF0874"/>
    <w:rsid w:val="00BF10D8"/>
    <w:rsid w:val="00BF128E"/>
    <w:rsid w:val="00BF1929"/>
    <w:rsid w:val="00BF6298"/>
    <w:rsid w:val="00C06129"/>
    <w:rsid w:val="00C06AFC"/>
    <w:rsid w:val="00C074DD"/>
    <w:rsid w:val="00C10B0A"/>
    <w:rsid w:val="00C1496A"/>
    <w:rsid w:val="00C177FF"/>
    <w:rsid w:val="00C21352"/>
    <w:rsid w:val="00C23C0C"/>
    <w:rsid w:val="00C25B7A"/>
    <w:rsid w:val="00C33079"/>
    <w:rsid w:val="00C43468"/>
    <w:rsid w:val="00C45231"/>
    <w:rsid w:val="00C45FF0"/>
    <w:rsid w:val="00C51BA3"/>
    <w:rsid w:val="00C55EBB"/>
    <w:rsid w:val="00C57270"/>
    <w:rsid w:val="00C622EB"/>
    <w:rsid w:val="00C6767C"/>
    <w:rsid w:val="00C70986"/>
    <w:rsid w:val="00C723FA"/>
    <w:rsid w:val="00C72833"/>
    <w:rsid w:val="00C73416"/>
    <w:rsid w:val="00C803D2"/>
    <w:rsid w:val="00C80F1D"/>
    <w:rsid w:val="00C81A4A"/>
    <w:rsid w:val="00C81CF7"/>
    <w:rsid w:val="00C847E0"/>
    <w:rsid w:val="00C8726A"/>
    <w:rsid w:val="00C901A4"/>
    <w:rsid w:val="00C903F6"/>
    <w:rsid w:val="00C93C97"/>
    <w:rsid w:val="00C93F40"/>
    <w:rsid w:val="00C955EA"/>
    <w:rsid w:val="00CA3D0C"/>
    <w:rsid w:val="00CB2446"/>
    <w:rsid w:val="00CB59AB"/>
    <w:rsid w:val="00CB5C35"/>
    <w:rsid w:val="00CC36C7"/>
    <w:rsid w:val="00CC5B9E"/>
    <w:rsid w:val="00CC67AC"/>
    <w:rsid w:val="00CD0396"/>
    <w:rsid w:val="00CE14CA"/>
    <w:rsid w:val="00CE3339"/>
    <w:rsid w:val="00CE4039"/>
    <w:rsid w:val="00CE6729"/>
    <w:rsid w:val="00CF0A74"/>
    <w:rsid w:val="00CF37D0"/>
    <w:rsid w:val="00CF3F9C"/>
    <w:rsid w:val="00CF3FEE"/>
    <w:rsid w:val="00CF6B78"/>
    <w:rsid w:val="00D056E7"/>
    <w:rsid w:val="00D0575F"/>
    <w:rsid w:val="00D06796"/>
    <w:rsid w:val="00D13174"/>
    <w:rsid w:val="00D1357F"/>
    <w:rsid w:val="00D22368"/>
    <w:rsid w:val="00D22FA3"/>
    <w:rsid w:val="00D26DD3"/>
    <w:rsid w:val="00D322E7"/>
    <w:rsid w:val="00D33619"/>
    <w:rsid w:val="00D37212"/>
    <w:rsid w:val="00D374A4"/>
    <w:rsid w:val="00D405A1"/>
    <w:rsid w:val="00D42A1B"/>
    <w:rsid w:val="00D43468"/>
    <w:rsid w:val="00D4378F"/>
    <w:rsid w:val="00D4718E"/>
    <w:rsid w:val="00D473F8"/>
    <w:rsid w:val="00D53075"/>
    <w:rsid w:val="00D5385F"/>
    <w:rsid w:val="00D55018"/>
    <w:rsid w:val="00D57972"/>
    <w:rsid w:val="00D624EC"/>
    <w:rsid w:val="00D6262C"/>
    <w:rsid w:val="00D675A9"/>
    <w:rsid w:val="00D715E3"/>
    <w:rsid w:val="00D738D6"/>
    <w:rsid w:val="00D755EB"/>
    <w:rsid w:val="00D76048"/>
    <w:rsid w:val="00D765E3"/>
    <w:rsid w:val="00D80317"/>
    <w:rsid w:val="00D826D2"/>
    <w:rsid w:val="00D84336"/>
    <w:rsid w:val="00D873C6"/>
    <w:rsid w:val="00D87548"/>
    <w:rsid w:val="00D87E00"/>
    <w:rsid w:val="00D9134D"/>
    <w:rsid w:val="00D91F6C"/>
    <w:rsid w:val="00D9304E"/>
    <w:rsid w:val="00D948F7"/>
    <w:rsid w:val="00D963C6"/>
    <w:rsid w:val="00DA1D3B"/>
    <w:rsid w:val="00DA7A03"/>
    <w:rsid w:val="00DB1818"/>
    <w:rsid w:val="00DB64A4"/>
    <w:rsid w:val="00DC2457"/>
    <w:rsid w:val="00DC309B"/>
    <w:rsid w:val="00DC4DA2"/>
    <w:rsid w:val="00DC6358"/>
    <w:rsid w:val="00DD05F1"/>
    <w:rsid w:val="00DD0ACC"/>
    <w:rsid w:val="00DD3481"/>
    <w:rsid w:val="00DD4C17"/>
    <w:rsid w:val="00DD5906"/>
    <w:rsid w:val="00DD74A5"/>
    <w:rsid w:val="00DE0A6F"/>
    <w:rsid w:val="00DF2B1F"/>
    <w:rsid w:val="00DF62CD"/>
    <w:rsid w:val="00DF6E84"/>
    <w:rsid w:val="00DF743C"/>
    <w:rsid w:val="00E02131"/>
    <w:rsid w:val="00E0247C"/>
    <w:rsid w:val="00E037C6"/>
    <w:rsid w:val="00E1253A"/>
    <w:rsid w:val="00E16509"/>
    <w:rsid w:val="00E16AE3"/>
    <w:rsid w:val="00E25020"/>
    <w:rsid w:val="00E31242"/>
    <w:rsid w:val="00E359ED"/>
    <w:rsid w:val="00E35F95"/>
    <w:rsid w:val="00E4122D"/>
    <w:rsid w:val="00E44582"/>
    <w:rsid w:val="00E4490B"/>
    <w:rsid w:val="00E51190"/>
    <w:rsid w:val="00E51D6D"/>
    <w:rsid w:val="00E6456B"/>
    <w:rsid w:val="00E70E0D"/>
    <w:rsid w:val="00E71149"/>
    <w:rsid w:val="00E71A94"/>
    <w:rsid w:val="00E762A3"/>
    <w:rsid w:val="00E77645"/>
    <w:rsid w:val="00E80BE1"/>
    <w:rsid w:val="00E8111D"/>
    <w:rsid w:val="00E915F1"/>
    <w:rsid w:val="00E91B38"/>
    <w:rsid w:val="00E96DE7"/>
    <w:rsid w:val="00EA15B0"/>
    <w:rsid w:val="00EA4AB1"/>
    <w:rsid w:val="00EA5DEE"/>
    <w:rsid w:val="00EA5EA7"/>
    <w:rsid w:val="00EA6848"/>
    <w:rsid w:val="00EA737A"/>
    <w:rsid w:val="00EA7D29"/>
    <w:rsid w:val="00EB5BCC"/>
    <w:rsid w:val="00EC2B76"/>
    <w:rsid w:val="00EC3369"/>
    <w:rsid w:val="00EC4A25"/>
    <w:rsid w:val="00ED118A"/>
    <w:rsid w:val="00ED188D"/>
    <w:rsid w:val="00ED1B01"/>
    <w:rsid w:val="00ED70E2"/>
    <w:rsid w:val="00EE3B2F"/>
    <w:rsid w:val="00EE4940"/>
    <w:rsid w:val="00EE4C73"/>
    <w:rsid w:val="00EE72A6"/>
    <w:rsid w:val="00F025A2"/>
    <w:rsid w:val="00F04712"/>
    <w:rsid w:val="00F04E45"/>
    <w:rsid w:val="00F13360"/>
    <w:rsid w:val="00F13A1D"/>
    <w:rsid w:val="00F17382"/>
    <w:rsid w:val="00F21F8C"/>
    <w:rsid w:val="00F22EC7"/>
    <w:rsid w:val="00F31F83"/>
    <w:rsid w:val="00F325C8"/>
    <w:rsid w:val="00F3410F"/>
    <w:rsid w:val="00F374F2"/>
    <w:rsid w:val="00F41EF2"/>
    <w:rsid w:val="00F42E19"/>
    <w:rsid w:val="00F47CFE"/>
    <w:rsid w:val="00F513FD"/>
    <w:rsid w:val="00F55D3E"/>
    <w:rsid w:val="00F653B8"/>
    <w:rsid w:val="00F65772"/>
    <w:rsid w:val="00F77A0E"/>
    <w:rsid w:val="00F8096B"/>
    <w:rsid w:val="00F825D2"/>
    <w:rsid w:val="00F87D4C"/>
    <w:rsid w:val="00F9008D"/>
    <w:rsid w:val="00F92A45"/>
    <w:rsid w:val="00F96A3E"/>
    <w:rsid w:val="00FA1266"/>
    <w:rsid w:val="00FB135A"/>
    <w:rsid w:val="00FB3854"/>
    <w:rsid w:val="00FC1192"/>
    <w:rsid w:val="00FC1A3B"/>
    <w:rsid w:val="00FC254B"/>
    <w:rsid w:val="00FC3951"/>
    <w:rsid w:val="00FC44D5"/>
    <w:rsid w:val="00FC4BCA"/>
    <w:rsid w:val="00FC50A6"/>
    <w:rsid w:val="00FC50CC"/>
    <w:rsid w:val="00FD66B2"/>
    <w:rsid w:val="00FD7409"/>
    <w:rsid w:val="00FE1FC9"/>
    <w:rsid w:val="00FE2A8F"/>
    <w:rsid w:val="00FE6C2C"/>
    <w:rsid w:val="00FE70CD"/>
    <w:rsid w:val="066C6539"/>
    <w:rsid w:val="11DD84F6"/>
    <w:rsid w:val="2A6B4E0B"/>
    <w:rsid w:val="35DE5217"/>
    <w:rsid w:val="4E5867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14A10022-E285-4D25-BA8A-4EEF99A53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List Bullet"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88D"/>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1"/>
    <w:qFormat/>
    <w:rsid w:val="00FE70CD"/>
    <w:pPr>
      <w:ind w:left="720"/>
      <w:contextualSpacing/>
    </w:pPr>
  </w:style>
  <w:style w:type="paragraph" w:styleId="ListBullet">
    <w:name w:val="List Bullet"/>
    <w:basedOn w:val="List"/>
    <w:link w:val="ListBulletChar"/>
    <w:qFormat/>
    <w:rsid w:val="002C5C84"/>
    <w:pPr>
      <w:ind w:left="568" w:hanging="284"/>
      <w:contextualSpacing w:val="0"/>
    </w:pPr>
    <w:rPr>
      <w:rFonts w:eastAsia="Malgun Gothic"/>
    </w:rPr>
  </w:style>
  <w:style w:type="character" w:customStyle="1" w:styleId="B1Char">
    <w:name w:val="B1 Char"/>
    <w:link w:val="B1"/>
    <w:qFormat/>
    <w:locked/>
    <w:rsid w:val="002C5C84"/>
    <w:rPr>
      <w:lang w:eastAsia="en-US"/>
    </w:rPr>
  </w:style>
  <w:style w:type="character" w:customStyle="1" w:styleId="ListBulletChar">
    <w:name w:val="List Bullet Char"/>
    <w:link w:val="ListBullet"/>
    <w:qFormat/>
    <w:rsid w:val="002C5C84"/>
    <w:rPr>
      <w:rFonts w:eastAsia="Malgun Gothic"/>
      <w:lang w:eastAsia="en-US"/>
    </w:rPr>
  </w:style>
  <w:style w:type="paragraph" w:styleId="List">
    <w:name w:val="List"/>
    <w:basedOn w:val="Normal"/>
    <w:rsid w:val="002C5C84"/>
    <w:pPr>
      <w:ind w:left="360" w:hanging="360"/>
      <w:contextualSpacing/>
    </w:pPr>
  </w:style>
  <w:style w:type="character" w:customStyle="1" w:styleId="EQChar">
    <w:name w:val="EQ Char"/>
    <w:link w:val="EQ"/>
    <w:qFormat/>
    <w:locked/>
    <w:rsid w:val="00B10E28"/>
    <w:rPr>
      <w:noProof/>
      <w:lang w:eastAsia="en-US"/>
    </w:rPr>
  </w:style>
  <w:style w:type="character" w:customStyle="1" w:styleId="NOChar">
    <w:name w:val="NO Char"/>
    <w:link w:val="NO"/>
    <w:qFormat/>
    <w:rsid w:val="00B10E28"/>
    <w:rPr>
      <w:lang w:eastAsia="en-US"/>
    </w:rPr>
  </w:style>
  <w:style w:type="character" w:customStyle="1" w:styleId="TALCar">
    <w:name w:val="TAL Car"/>
    <w:link w:val="TAL"/>
    <w:qFormat/>
    <w:rsid w:val="00B10E28"/>
    <w:rPr>
      <w:rFonts w:ascii="Arial" w:hAnsi="Arial"/>
      <w:sz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D3DD2"/>
    <w:rPr>
      <w:lang w:eastAsia="en-US"/>
    </w:rPr>
  </w:style>
  <w:style w:type="character" w:styleId="CommentReference">
    <w:name w:val="annotation reference"/>
    <w:basedOn w:val="DefaultParagraphFont"/>
    <w:rsid w:val="00E16AE3"/>
    <w:rPr>
      <w:sz w:val="16"/>
      <w:szCs w:val="16"/>
    </w:rPr>
  </w:style>
  <w:style w:type="paragraph" w:styleId="CommentText">
    <w:name w:val="annotation text"/>
    <w:basedOn w:val="Normal"/>
    <w:link w:val="CommentTextChar"/>
    <w:rsid w:val="00E16AE3"/>
  </w:style>
  <w:style w:type="character" w:customStyle="1" w:styleId="CommentTextChar">
    <w:name w:val="Comment Text Char"/>
    <w:basedOn w:val="DefaultParagraphFont"/>
    <w:link w:val="CommentText"/>
    <w:rsid w:val="00E16AE3"/>
    <w:rPr>
      <w:lang w:eastAsia="en-US"/>
    </w:rPr>
  </w:style>
  <w:style w:type="paragraph" w:styleId="CommentSubject">
    <w:name w:val="annotation subject"/>
    <w:basedOn w:val="CommentText"/>
    <w:next w:val="CommentText"/>
    <w:link w:val="CommentSubjectChar"/>
    <w:rsid w:val="00E16AE3"/>
    <w:rPr>
      <w:b/>
      <w:bCs/>
    </w:rPr>
  </w:style>
  <w:style w:type="character" w:customStyle="1" w:styleId="CommentSubjectChar">
    <w:name w:val="Comment Subject Char"/>
    <w:basedOn w:val="CommentTextChar"/>
    <w:link w:val="CommentSubject"/>
    <w:rsid w:val="00E16AE3"/>
    <w:rPr>
      <w:b/>
      <w:bCs/>
      <w:lang w:eastAsia="en-US"/>
    </w:rPr>
  </w:style>
  <w:style w:type="paragraph" w:styleId="Caption">
    <w:name w:val="caption"/>
    <w:basedOn w:val="Normal"/>
    <w:uiPriority w:val="35"/>
    <w:unhideWhenUsed/>
    <w:qFormat/>
    <w:rsid w:val="00D963C6"/>
    <w:pPr>
      <w:spacing w:after="200"/>
    </w:pPr>
    <w:rPr>
      <w:rFonts w:ascii="Arial" w:eastAsiaTheme="minorEastAsia" w:hAnsi="Arial" w:cs="Arial"/>
      <w:i/>
      <w:iCs/>
      <w:color w:val="44546A"/>
      <w:sz w:val="18"/>
      <w:szCs w:val="18"/>
      <w:lang w:val="en-US" w:eastAsia="ja-JP"/>
    </w:rPr>
  </w:style>
  <w:style w:type="paragraph" w:styleId="Revision">
    <w:name w:val="Revision"/>
    <w:hidden/>
    <w:uiPriority w:val="99"/>
    <w:semiHidden/>
    <w:rsid w:val="00AC7739"/>
    <w:rPr>
      <w:lang w:eastAsia="en-US"/>
    </w:rPr>
  </w:style>
  <w:style w:type="paragraph" w:customStyle="1" w:styleId="indent-2">
    <w:name w:val="indent-2"/>
    <w:basedOn w:val="Normal"/>
    <w:rsid w:val="00D80317"/>
    <w:pPr>
      <w:spacing w:before="100" w:beforeAutospacing="1" w:after="100" w:afterAutospacing="1"/>
    </w:pPr>
    <w:rPr>
      <w:rFonts w:eastAsia="Times New Roman"/>
      <w:sz w:val="24"/>
      <w:szCs w:val="24"/>
      <w:lang w:val="en-US" w:eastAsia="ja-JP"/>
    </w:rPr>
  </w:style>
  <w:style w:type="character" w:customStyle="1" w:styleId="paragraph-hierarchy">
    <w:name w:val="paragraph-hierarchy"/>
    <w:basedOn w:val="DefaultParagraphFont"/>
    <w:rsid w:val="00D80317"/>
  </w:style>
  <w:style w:type="character" w:customStyle="1" w:styleId="paren">
    <w:name w:val="paren"/>
    <w:basedOn w:val="DefaultParagraphFont"/>
    <w:rsid w:val="00D80317"/>
  </w:style>
  <w:style w:type="paragraph" w:customStyle="1" w:styleId="flush-paragraph-2">
    <w:name w:val="flush-paragraph-2"/>
    <w:basedOn w:val="Normal"/>
    <w:rsid w:val="00D80317"/>
    <w:pPr>
      <w:spacing w:before="100" w:beforeAutospacing="1" w:after="100" w:afterAutospacing="1"/>
    </w:pPr>
    <w:rPr>
      <w:rFonts w:eastAsia="Times New Roman"/>
      <w:sz w:val="24"/>
      <w:szCs w:val="24"/>
      <w:lang w:val="en-US" w:eastAsia="ja-JP"/>
    </w:rPr>
  </w:style>
  <w:style w:type="character" w:customStyle="1" w:styleId="TALChar">
    <w:name w:val="TAL Char"/>
    <w:qFormat/>
    <w:rsid w:val="0022453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785">
      <w:bodyDiv w:val="1"/>
      <w:marLeft w:val="0"/>
      <w:marRight w:val="0"/>
      <w:marTop w:val="0"/>
      <w:marBottom w:val="0"/>
      <w:divBdr>
        <w:top w:val="none" w:sz="0" w:space="0" w:color="auto"/>
        <w:left w:val="none" w:sz="0" w:space="0" w:color="auto"/>
        <w:bottom w:val="none" w:sz="0" w:space="0" w:color="auto"/>
        <w:right w:val="none" w:sz="0" w:space="0" w:color="auto"/>
      </w:divBdr>
      <w:divsChild>
        <w:div w:id="1536120511">
          <w:marLeft w:val="360"/>
          <w:marRight w:val="0"/>
          <w:marTop w:val="200"/>
          <w:marBottom w:val="0"/>
          <w:divBdr>
            <w:top w:val="none" w:sz="0" w:space="0" w:color="auto"/>
            <w:left w:val="none" w:sz="0" w:space="0" w:color="auto"/>
            <w:bottom w:val="none" w:sz="0" w:space="0" w:color="auto"/>
            <w:right w:val="none" w:sz="0" w:space="0" w:color="auto"/>
          </w:divBdr>
        </w:div>
        <w:div w:id="1898659742">
          <w:marLeft w:val="360"/>
          <w:marRight w:val="0"/>
          <w:marTop w:val="200"/>
          <w:marBottom w:val="0"/>
          <w:divBdr>
            <w:top w:val="none" w:sz="0" w:space="0" w:color="auto"/>
            <w:left w:val="none" w:sz="0" w:space="0" w:color="auto"/>
            <w:bottom w:val="none" w:sz="0" w:space="0" w:color="auto"/>
            <w:right w:val="none" w:sz="0" w:space="0" w:color="auto"/>
          </w:divBdr>
        </w:div>
      </w:divsChild>
    </w:div>
    <w:div w:id="186332966">
      <w:bodyDiv w:val="1"/>
      <w:marLeft w:val="0"/>
      <w:marRight w:val="0"/>
      <w:marTop w:val="0"/>
      <w:marBottom w:val="0"/>
      <w:divBdr>
        <w:top w:val="none" w:sz="0" w:space="0" w:color="auto"/>
        <w:left w:val="none" w:sz="0" w:space="0" w:color="auto"/>
        <w:bottom w:val="none" w:sz="0" w:space="0" w:color="auto"/>
        <w:right w:val="none" w:sz="0" w:space="0" w:color="auto"/>
      </w:divBdr>
    </w:div>
    <w:div w:id="188030697">
      <w:bodyDiv w:val="1"/>
      <w:marLeft w:val="0"/>
      <w:marRight w:val="0"/>
      <w:marTop w:val="0"/>
      <w:marBottom w:val="0"/>
      <w:divBdr>
        <w:top w:val="none" w:sz="0" w:space="0" w:color="auto"/>
        <w:left w:val="none" w:sz="0" w:space="0" w:color="auto"/>
        <w:bottom w:val="none" w:sz="0" w:space="0" w:color="auto"/>
        <w:right w:val="none" w:sz="0" w:space="0" w:color="auto"/>
      </w:divBdr>
    </w:div>
    <w:div w:id="325865724">
      <w:bodyDiv w:val="1"/>
      <w:marLeft w:val="0"/>
      <w:marRight w:val="0"/>
      <w:marTop w:val="0"/>
      <w:marBottom w:val="0"/>
      <w:divBdr>
        <w:top w:val="none" w:sz="0" w:space="0" w:color="auto"/>
        <w:left w:val="none" w:sz="0" w:space="0" w:color="auto"/>
        <w:bottom w:val="none" w:sz="0" w:space="0" w:color="auto"/>
        <w:right w:val="none" w:sz="0" w:space="0" w:color="auto"/>
      </w:divBdr>
      <w:divsChild>
        <w:div w:id="222718793">
          <w:marLeft w:val="360"/>
          <w:marRight w:val="0"/>
          <w:marTop w:val="200"/>
          <w:marBottom w:val="0"/>
          <w:divBdr>
            <w:top w:val="none" w:sz="0" w:space="0" w:color="auto"/>
            <w:left w:val="none" w:sz="0" w:space="0" w:color="auto"/>
            <w:bottom w:val="none" w:sz="0" w:space="0" w:color="auto"/>
            <w:right w:val="none" w:sz="0" w:space="0" w:color="auto"/>
          </w:divBdr>
        </w:div>
        <w:div w:id="223569026">
          <w:marLeft w:val="360"/>
          <w:marRight w:val="0"/>
          <w:marTop w:val="200"/>
          <w:marBottom w:val="0"/>
          <w:divBdr>
            <w:top w:val="none" w:sz="0" w:space="0" w:color="auto"/>
            <w:left w:val="none" w:sz="0" w:space="0" w:color="auto"/>
            <w:bottom w:val="none" w:sz="0" w:space="0" w:color="auto"/>
            <w:right w:val="none" w:sz="0" w:space="0" w:color="auto"/>
          </w:divBdr>
        </w:div>
        <w:div w:id="328025346">
          <w:marLeft w:val="360"/>
          <w:marRight w:val="0"/>
          <w:marTop w:val="200"/>
          <w:marBottom w:val="0"/>
          <w:divBdr>
            <w:top w:val="none" w:sz="0" w:space="0" w:color="auto"/>
            <w:left w:val="none" w:sz="0" w:space="0" w:color="auto"/>
            <w:bottom w:val="none" w:sz="0" w:space="0" w:color="auto"/>
            <w:right w:val="none" w:sz="0" w:space="0" w:color="auto"/>
          </w:divBdr>
        </w:div>
        <w:div w:id="497959163">
          <w:marLeft w:val="1080"/>
          <w:marRight w:val="0"/>
          <w:marTop w:val="100"/>
          <w:marBottom w:val="0"/>
          <w:divBdr>
            <w:top w:val="none" w:sz="0" w:space="0" w:color="auto"/>
            <w:left w:val="none" w:sz="0" w:space="0" w:color="auto"/>
            <w:bottom w:val="none" w:sz="0" w:space="0" w:color="auto"/>
            <w:right w:val="none" w:sz="0" w:space="0" w:color="auto"/>
          </w:divBdr>
        </w:div>
        <w:div w:id="523909195">
          <w:marLeft w:val="1800"/>
          <w:marRight w:val="0"/>
          <w:marTop w:val="100"/>
          <w:marBottom w:val="0"/>
          <w:divBdr>
            <w:top w:val="none" w:sz="0" w:space="0" w:color="auto"/>
            <w:left w:val="none" w:sz="0" w:space="0" w:color="auto"/>
            <w:bottom w:val="none" w:sz="0" w:space="0" w:color="auto"/>
            <w:right w:val="none" w:sz="0" w:space="0" w:color="auto"/>
          </w:divBdr>
        </w:div>
        <w:div w:id="980187021">
          <w:marLeft w:val="1080"/>
          <w:marRight w:val="0"/>
          <w:marTop w:val="100"/>
          <w:marBottom w:val="0"/>
          <w:divBdr>
            <w:top w:val="none" w:sz="0" w:space="0" w:color="auto"/>
            <w:left w:val="none" w:sz="0" w:space="0" w:color="auto"/>
            <w:bottom w:val="none" w:sz="0" w:space="0" w:color="auto"/>
            <w:right w:val="none" w:sz="0" w:space="0" w:color="auto"/>
          </w:divBdr>
        </w:div>
        <w:div w:id="1108619268">
          <w:marLeft w:val="1080"/>
          <w:marRight w:val="0"/>
          <w:marTop w:val="100"/>
          <w:marBottom w:val="0"/>
          <w:divBdr>
            <w:top w:val="none" w:sz="0" w:space="0" w:color="auto"/>
            <w:left w:val="none" w:sz="0" w:space="0" w:color="auto"/>
            <w:bottom w:val="none" w:sz="0" w:space="0" w:color="auto"/>
            <w:right w:val="none" w:sz="0" w:space="0" w:color="auto"/>
          </w:divBdr>
        </w:div>
        <w:div w:id="1230384618">
          <w:marLeft w:val="1800"/>
          <w:marRight w:val="0"/>
          <w:marTop w:val="100"/>
          <w:marBottom w:val="0"/>
          <w:divBdr>
            <w:top w:val="none" w:sz="0" w:space="0" w:color="auto"/>
            <w:left w:val="none" w:sz="0" w:space="0" w:color="auto"/>
            <w:bottom w:val="none" w:sz="0" w:space="0" w:color="auto"/>
            <w:right w:val="none" w:sz="0" w:space="0" w:color="auto"/>
          </w:divBdr>
        </w:div>
        <w:div w:id="1525555106">
          <w:marLeft w:val="1080"/>
          <w:marRight w:val="0"/>
          <w:marTop w:val="100"/>
          <w:marBottom w:val="0"/>
          <w:divBdr>
            <w:top w:val="none" w:sz="0" w:space="0" w:color="auto"/>
            <w:left w:val="none" w:sz="0" w:space="0" w:color="auto"/>
            <w:bottom w:val="none" w:sz="0" w:space="0" w:color="auto"/>
            <w:right w:val="none" w:sz="0" w:space="0" w:color="auto"/>
          </w:divBdr>
        </w:div>
        <w:div w:id="1583753358">
          <w:marLeft w:val="1080"/>
          <w:marRight w:val="0"/>
          <w:marTop w:val="100"/>
          <w:marBottom w:val="0"/>
          <w:divBdr>
            <w:top w:val="none" w:sz="0" w:space="0" w:color="auto"/>
            <w:left w:val="none" w:sz="0" w:space="0" w:color="auto"/>
            <w:bottom w:val="none" w:sz="0" w:space="0" w:color="auto"/>
            <w:right w:val="none" w:sz="0" w:space="0" w:color="auto"/>
          </w:divBdr>
        </w:div>
        <w:div w:id="2014911238">
          <w:marLeft w:val="1080"/>
          <w:marRight w:val="0"/>
          <w:marTop w:val="100"/>
          <w:marBottom w:val="0"/>
          <w:divBdr>
            <w:top w:val="none" w:sz="0" w:space="0" w:color="auto"/>
            <w:left w:val="none" w:sz="0" w:space="0" w:color="auto"/>
            <w:bottom w:val="none" w:sz="0" w:space="0" w:color="auto"/>
            <w:right w:val="none" w:sz="0" w:space="0" w:color="auto"/>
          </w:divBdr>
        </w:div>
        <w:div w:id="2035840901">
          <w:marLeft w:val="1080"/>
          <w:marRight w:val="0"/>
          <w:marTop w:val="100"/>
          <w:marBottom w:val="0"/>
          <w:divBdr>
            <w:top w:val="none" w:sz="0" w:space="0" w:color="auto"/>
            <w:left w:val="none" w:sz="0" w:space="0" w:color="auto"/>
            <w:bottom w:val="none" w:sz="0" w:space="0" w:color="auto"/>
            <w:right w:val="none" w:sz="0" w:space="0" w:color="auto"/>
          </w:divBdr>
        </w:div>
      </w:divsChild>
    </w:div>
    <w:div w:id="570432658">
      <w:bodyDiv w:val="1"/>
      <w:marLeft w:val="0"/>
      <w:marRight w:val="0"/>
      <w:marTop w:val="0"/>
      <w:marBottom w:val="0"/>
      <w:divBdr>
        <w:top w:val="none" w:sz="0" w:space="0" w:color="auto"/>
        <w:left w:val="none" w:sz="0" w:space="0" w:color="auto"/>
        <w:bottom w:val="none" w:sz="0" w:space="0" w:color="auto"/>
        <w:right w:val="none" w:sz="0" w:space="0" w:color="auto"/>
      </w:divBdr>
      <w:divsChild>
        <w:div w:id="1144738871">
          <w:marLeft w:val="0"/>
          <w:marRight w:val="0"/>
          <w:marTop w:val="0"/>
          <w:marBottom w:val="0"/>
          <w:divBdr>
            <w:top w:val="none" w:sz="0" w:space="0" w:color="auto"/>
            <w:left w:val="none" w:sz="0" w:space="0" w:color="auto"/>
            <w:bottom w:val="none" w:sz="0" w:space="0" w:color="auto"/>
            <w:right w:val="none" w:sz="0" w:space="0" w:color="auto"/>
          </w:divBdr>
          <w:divsChild>
            <w:div w:id="512845493">
              <w:marLeft w:val="0"/>
              <w:marRight w:val="0"/>
              <w:marTop w:val="0"/>
              <w:marBottom w:val="0"/>
              <w:divBdr>
                <w:top w:val="none" w:sz="0" w:space="0" w:color="auto"/>
                <w:left w:val="none" w:sz="0" w:space="0" w:color="auto"/>
                <w:bottom w:val="none" w:sz="0" w:space="0" w:color="auto"/>
                <w:right w:val="none" w:sz="0" w:space="0" w:color="auto"/>
              </w:divBdr>
            </w:div>
          </w:divsChild>
        </w:div>
        <w:div w:id="1445536304">
          <w:marLeft w:val="0"/>
          <w:marRight w:val="0"/>
          <w:marTop w:val="0"/>
          <w:marBottom w:val="0"/>
          <w:divBdr>
            <w:top w:val="none" w:sz="0" w:space="0" w:color="auto"/>
            <w:left w:val="none" w:sz="0" w:space="0" w:color="auto"/>
            <w:bottom w:val="none" w:sz="0" w:space="0" w:color="auto"/>
            <w:right w:val="none" w:sz="0" w:space="0" w:color="auto"/>
          </w:divBdr>
        </w:div>
      </w:divsChild>
    </w:div>
    <w:div w:id="635529385">
      <w:bodyDiv w:val="1"/>
      <w:marLeft w:val="0"/>
      <w:marRight w:val="0"/>
      <w:marTop w:val="0"/>
      <w:marBottom w:val="0"/>
      <w:divBdr>
        <w:top w:val="none" w:sz="0" w:space="0" w:color="auto"/>
        <w:left w:val="none" w:sz="0" w:space="0" w:color="auto"/>
        <w:bottom w:val="none" w:sz="0" w:space="0" w:color="auto"/>
        <w:right w:val="none" w:sz="0" w:space="0" w:color="auto"/>
      </w:divBdr>
    </w:div>
    <w:div w:id="735125219">
      <w:bodyDiv w:val="1"/>
      <w:marLeft w:val="0"/>
      <w:marRight w:val="0"/>
      <w:marTop w:val="0"/>
      <w:marBottom w:val="0"/>
      <w:divBdr>
        <w:top w:val="none" w:sz="0" w:space="0" w:color="auto"/>
        <w:left w:val="none" w:sz="0" w:space="0" w:color="auto"/>
        <w:bottom w:val="none" w:sz="0" w:space="0" w:color="auto"/>
        <w:right w:val="none" w:sz="0" w:space="0" w:color="auto"/>
      </w:divBdr>
    </w:div>
    <w:div w:id="1072967655">
      <w:bodyDiv w:val="1"/>
      <w:marLeft w:val="0"/>
      <w:marRight w:val="0"/>
      <w:marTop w:val="0"/>
      <w:marBottom w:val="0"/>
      <w:divBdr>
        <w:top w:val="none" w:sz="0" w:space="0" w:color="auto"/>
        <w:left w:val="none" w:sz="0" w:space="0" w:color="auto"/>
        <w:bottom w:val="none" w:sz="0" w:space="0" w:color="auto"/>
        <w:right w:val="none" w:sz="0" w:space="0" w:color="auto"/>
      </w:divBdr>
    </w:div>
    <w:div w:id="1235778542">
      <w:bodyDiv w:val="1"/>
      <w:marLeft w:val="0"/>
      <w:marRight w:val="0"/>
      <w:marTop w:val="0"/>
      <w:marBottom w:val="0"/>
      <w:divBdr>
        <w:top w:val="none" w:sz="0" w:space="0" w:color="auto"/>
        <w:left w:val="none" w:sz="0" w:space="0" w:color="auto"/>
        <w:bottom w:val="none" w:sz="0" w:space="0" w:color="auto"/>
        <w:right w:val="none" w:sz="0" w:space="0" w:color="auto"/>
      </w:divBdr>
      <w:divsChild>
        <w:div w:id="698168085">
          <w:marLeft w:val="360"/>
          <w:marRight w:val="0"/>
          <w:marTop w:val="200"/>
          <w:marBottom w:val="0"/>
          <w:divBdr>
            <w:top w:val="none" w:sz="0" w:space="0" w:color="auto"/>
            <w:left w:val="none" w:sz="0" w:space="0" w:color="auto"/>
            <w:bottom w:val="none" w:sz="0" w:space="0" w:color="auto"/>
            <w:right w:val="none" w:sz="0" w:space="0" w:color="auto"/>
          </w:divBdr>
        </w:div>
        <w:div w:id="1206915626">
          <w:marLeft w:val="1080"/>
          <w:marRight w:val="0"/>
          <w:marTop w:val="100"/>
          <w:marBottom w:val="0"/>
          <w:divBdr>
            <w:top w:val="none" w:sz="0" w:space="0" w:color="auto"/>
            <w:left w:val="none" w:sz="0" w:space="0" w:color="auto"/>
            <w:bottom w:val="none" w:sz="0" w:space="0" w:color="auto"/>
            <w:right w:val="none" w:sz="0" w:space="0" w:color="auto"/>
          </w:divBdr>
        </w:div>
        <w:div w:id="1283153698">
          <w:marLeft w:val="360"/>
          <w:marRight w:val="0"/>
          <w:marTop w:val="200"/>
          <w:marBottom w:val="0"/>
          <w:divBdr>
            <w:top w:val="none" w:sz="0" w:space="0" w:color="auto"/>
            <w:left w:val="none" w:sz="0" w:space="0" w:color="auto"/>
            <w:bottom w:val="none" w:sz="0" w:space="0" w:color="auto"/>
            <w:right w:val="none" w:sz="0" w:space="0" w:color="auto"/>
          </w:divBdr>
        </w:div>
        <w:div w:id="2018926331">
          <w:marLeft w:val="1080"/>
          <w:marRight w:val="0"/>
          <w:marTop w:val="100"/>
          <w:marBottom w:val="0"/>
          <w:divBdr>
            <w:top w:val="none" w:sz="0" w:space="0" w:color="auto"/>
            <w:left w:val="none" w:sz="0" w:space="0" w:color="auto"/>
            <w:bottom w:val="none" w:sz="0" w:space="0" w:color="auto"/>
            <w:right w:val="none" w:sz="0" w:space="0" w:color="auto"/>
          </w:divBdr>
        </w:div>
        <w:div w:id="2083596419">
          <w:marLeft w:val="360"/>
          <w:marRight w:val="0"/>
          <w:marTop w:val="200"/>
          <w:marBottom w:val="0"/>
          <w:divBdr>
            <w:top w:val="none" w:sz="0" w:space="0" w:color="auto"/>
            <w:left w:val="none" w:sz="0" w:space="0" w:color="auto"/>
            <w:bottom w:val="none" w:sz="0" w:space="0" w:color="auto"/>
            <w:right w:val="none" w:sz="0" w:space="0" w:color="auto"/>
          </w:divBdr>
        </w:div>
      </w:divsChild>
    </w:div>
    <w:div w:id="1340161635">
      <w:bodyDiv w:val="1"/>
      <w:marLeft w:val="0"/>
      <w:marRight w:val="0"/>
      <w:marTop w:val="0"/>
      <w:marBottom w:val="0"/>
      <w:divBdr>
        <w:top w:val="none" w:sz="0" w:space="0" w:color="auto"/>
        <w:left w:val="none" w:sz="0" w:space="0" w:color="auto"/>
        <w:bottom w:val="none" w:sz="0" w:space="0" w:color="auto"/>
        <w:right w:val="none" w:sz="0" w:space="0" w:color="auto"/>
      </w:divBdr>
      <w:divsChild>
        <w:div w:id="105581995">
          <w:marLeft w:val="1080"/>
          <w:marRight w:val="0"/>
          <w:marTop w:val="100"/>
          <w:marBottom w:val="0"/>
          <w:divBdr>
            <w:top w:val="none" w:sz="0" w:space="0" w:color="auto"/>
            <w:left w:val="none" w:sz="0" w:space="0" w:color="auto"/>
            <w:bottom w:val="none" w:sz="0" w:space="0" w:color="auto"/>
            <w:right w:val="none" w:sz="0" w:space="0" w:color="auto"/>
          </w:divBdr>
        </w:div>
        <w:div w:id="754135784">
          <w:marLeft w:val="360"/>
          <w:marRight w:val="0"/>
          <w:marTop w:val="200"/>
          <w:marBottom w:val="0"/>
          <w:divBdr>
            <w:top w:val="none" w:sz="0" w:space="0" w:color="auto"/>
            <w:left w:val="none" w:sz="0" w:space="0" w:color="auto"/>
            <w:bottom w:val="none" w:sz="0" w:space="0" w:color="auto"/>
            <w:right w:val="none" w:sz="0" w:space="0" w:color="auto"/>
          </w:divBdr>
        </w:div>
        <w:div w:id="878934760">
          <w:marLeft w:val="1080"/>
          <w:marRight w:val="0"/>
          <w:marTop w:val="100"/>
          <w:marBottom w:val="0"/>
          <w:divBdr>
            <w:top w:val="none" w:sz="0" w:space="0" w:color="auto"/>
            <w:left w:val="none" w:sz="0" w:space="0" w:color="auto"/>
            <w:bottom w:val="none" w:sz="0" w:space="0" w:color="auto"/>
            <w:right w:val="none" w:sz="0" w:space="0" w:color="auto"/>
          </w:divBdr>
        </w:div>
        <w:div w:id="960263625">
          <w:marLeft w:val="1080"/>
          <w:marRight w:val="0"/>
          <w:marTop w:val="100"/>
          <w:marBottom w:val="0"/>
          <w:divBdr>
            <w:top w:val="none" w:sz="0" w:space="0" w:color="auto"/>
            <w:left w:val="none" w:sz="0" w:space="0" w:color="auto"/>
            <w:bottom w:val="none" w:sz="0" w:space="0" w:color="auto"/>
            <w:right w:val="none" w:sz="0" w:space="0" w:color="auto"/>
          </w:divBdr>
        </w:div>
        <w:div w:id="1046955971">
          <w:marLeft w:val="360"/>
          <w:marRight w:val="0"/>
          <w:marTop w:val="200"/>
          <w:marBottom w:val="0"/>
          <w:divBdr>
            <w:top w:val="none" w:sz="0" w:space="0" w:color="auto"/>
            <w:left w:val="none" w:sz="0" w:space="0" w:color="auto"/>
            <w:bottom w:val="none" w:sz="0" w:space="0" w:color="auto"/>
            <w:right w:val="none" w:sz="0" w:space="0" w:color="auto"/>
          </w:divBdr>
        </w:div>
        <w:div w:id="1153059634">
          <w:marLeft w:val="1800"/>
          <w:marRight w:val="0"/>
          <w:marTop w:val="100"/>
          <w:marBottom w:val="0"/>
          <w:divBdr>
            <w:top w:val="none" w:sz="0" w:space="0" w:color="auto"/>
            <w:left w:val="none" w:sz="0" w:space="0" w:color="auto"/>
            <w:bottom w:val="none" w:sz="0" w:space="0" w:color="auto"/>
            <w:right w:val="none" w:sz="0" w:space="0" w:color="auto"/>
          </w:divBdr>
        </w:div>
        <w:div w:id="1842770961">
          <w:marLeft w:val="1080"/>
          <w:marRight w:val="0"/>
          <w:marTop w:val="100"/>
          <w:marBottom w:val="0"/>
          <w:divBdr>
            <w:top w:val="none" w:sz="0" w:space="0" w:color="auto"/>
            <w:left w:val="none" w:sz="0" w:space="0" w:color="auto"/>
            <w:bottom w:val="none" w:sz="0" w:space="0" w:color="auto"/>
            <w:right w:val="none" w:sz="0" w:space="0" w:color="auto"/>
          </w:divBdr>
        </w:div>
        <w:div w:id="1999116089">
          <w:marLeft w:val="2520"/>
          <w:marRight w:val="0"/>
          <w:marTop w:val="100"/>
          <w:marBottom w:val="0"/>
          <w:divBdr>
            <w:top w:val="none" w:sz="0" w:space="0" w:color="auto"/>
            <w:left w:val="none" w:sz="0" w:space="0" w:color="auto"/>
            <w:bottom w:val="none" w:sz="0" w:space="0" w:color="auto"/>
            <w:right w:val="none" w:sz="0" w:space="0" w:color="auto"/>
          </w:divBdr>
        </w:div>
        <w:div w:id="2100830116">
          <w:marLeft w:val="2520"/>
          <w:marRight w:val="0"/>
          <w:marTop w:val="100"/>
          <w:marBottom w:val="0"/>
          <w:divBdr>
            <w:top w:val="none" w:sz="0" w:space="0" w:color="auto"/>
            <w:left w:val="none" w:sz="0" w:space="0" w:color="auto"/>
            <w:bottom w:val="none" w:sz="0" w:space="0" w:color="auto"/>
            <w:right w:val="none" w:sz="0" w:space="0" w:color="auto"/>
          </w:divBdr>
        </w:div>
        <w:div w:id="2117216100">
          <w:marLeft w:val="1080"/>
          <w:marRight w:val="0"/>
          <w:marTop w:val="100"/>
          <w:marBottom w:val="0"/>
          <w:divBdr>
            <w:top w:val="none" w:sz="0" w:space="0" w:color="auto"/>
            <w:left w:val="none" w:sz="0" w:space="0" w:color="auto"/>
            <w:bottom w:val="none" w:sz="0" w:space="0" w:color="auto"/>
            <w:right w:val="none" w:sz="0" w:space="0" w:color="auto"/>
          </w:divBdr>
        </w:div>
      </w:divsChild>
    </w:div>
    <w:div w:id="1397512100">
      <w:bodyDiv w:val="1"/>
      <w:marLeft w:val="0"/>
      <w:marRight w:val="0"/>
      <w:marTop w:val="0"/>
      <w:marBottom w:val="0"/>
      <w:divBdr>
        <w:top w:val="none" w:sz="0" w:space="0" w:color="auto"/>
        <w:left w:val="none" w:sz="0" w:space="0" w:color="auto"/>
        <w:bottom w:val="none" w:sz="0" w:space="0" w:color="auto"/>
        <w:right w:val="none" w:sz="0" w:space="0" w:color="auto"/>
      </w:divBdr>
    </w:div>
    <w:div w:id="1484928858">
      <w:bodyDiv w:val="1"/>
      <w:marLeft w:val="0"/>
      <w:marRight w:val="0"/>
      <w:marTop w:val="0"/>
      <w:marBottom w:val="0"/>
      <w:divBdr>
        <w:top w:val="none" w:sz="0" w:space="0" w:color="auto"/>
        <w:left w:val="none" w:sz="0" w:space="0" w:color="auto"/>
        <w:bottom w:val="none" w:sz="0" w:space="0" w:color="auto"/>
        <w:right w:val="none" w:sz="0" w:space="0" w:color="auto"/>
      </w:divBdr>
    </w:div>
    <w:div w:id="174995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5AIRPNAIUNRU-1328258698-7315</_dlc_DocId>
    <_dlc_DocIdUrl xmlns="71c5aaf6-e6ce-465b-b873-5148d2a4c105">
      <Url>https://nokia.sharepoint.com/sites/c5g/5gradio/_layouts/15/DocIdRedir.aspx?ID=5AIRPNAIUNRU-1328258698-7315</Url>
      <Description>5AIRPNAIUNRU-1328258698-7315</Description>
    </_dlc_DocIdUrl>
    <Information xmlns="3b34c8f0-1ef5-4d1e-bb66-517ce7fe7356" xsi:nil="true"/>
    <Associated_x0020_Task xmlns="3b34c8f0-1ef5-4d1e-bb66-517ce7fe7356" xsi:nil="true"/>
    <SharedWithUsers xmlns="3b34c8f0-1ef5-4d1e-bb66-517ce7fe7356">
      <UserInfo>
        <DisplayName>Olesen, Poul (Nokia - DK/Aalborg)</DisplayName>
        <AccountId>32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D32C01-D997-4F01-9A68-671F549DE8B8}">
  <ds:schemaRefs>
    <ds:schemaRef ds:uri="http://schemas.microsoft.com/sharepoint/v3/contenttype/forms"/>
  </ds:schemaRefs>
</ds:datastoreItem>
</file>

<file path=customXml/itemProps2.xml><?xml version="1.0" encoding="utf-8"?>
<ds:datastoreItem xmlns:ds="http://schemas.openxmlformats.org/officeDocument/2006/customXml" ds:itemID="{2FA5FD39-206D-4F1F-8587-76B3F43BA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94BDA7-40DD-4AE5-8C9D-95DC8C9974B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69521BC-8474-4545-9E86-5F6E4FD06BD0}">
  <ds:schemaRefs>
    <ds:schemaRef ds:uri="http://schemas.openxmlformats.org/officeDocument/2006/bibliography"/>
  </ds:schemaRefs>
</ds:datastoreItem>
</file>

<file path=customXml/itemProps5.xml><?xml version="1.0" encoding="utf-8"?>
<ds:datastoreItem xmlns:ds="http://schemas.openxmlformats.org/officeDocument/2006/customXml" ds:itemID="{D36C6AC5-9FFA-4A8D-9FF7-52A0B3FF4B3C}">
  <ds:schemaRefs>
    <ds:schemaRef ds:uri="Microsoft.SharePoint.Taxonomy.ContentTypeSync"/>
  </ds:schemaRefs>
</ds:datastoreItem>
</file>

<file path=customXml/itemProps6.xml><?xml version="1.0" encoding="utf-8"?>
<ds:datastoreItem xmlns:ds="http://schemas.openxmlformats.org/officeDocument/2006/customXml" ds:itemID="{EF1ACDFD-2F6C-4B9A-887F-3A3E0D883B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603</Words>
  <Characters>3439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Onozawa, Hisashi (Nokia - JP/Tokyo)</cp:lastModifiedBy>
  <cp:revision>5</cp:revision>
  <cp:lastPrinted>2019-02-25T14:05:00Z</cp:lastPrinted>
  <dcterms:created xsi:type="dcterms:W3CDTF">2022-08-07T06:22:00Z</dcterms:created>
  <dcterms:modified xsi:type="dcterms:W3CDTF">2022-08-09T12:18:00Z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21d3d7fb-ce9d-43a8-863d-5861b125661c</vt:lpwstr>
  </property>
  <property fmtid="{D5CDD505-2E9C-101B-9397-08002B2CF9AE}" pid="4" name="SharedWithUsers">
    <vt:lpwstr>32;#Olesen, Poul (Nokia - DK/Aalborg)</vt:lpwstr>
  </property>
</Properties>
</file>